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22875" w14:textId="77777777" w:rsidR="00C84D9D" w:rsidRDefault="00C84D9D" w:rsidP="00C84D9D">
      <w:pPr>
        <w:spacing w:before="240"/>
        <w:rPr>
          <w:rStyle w:val="fontstyle01"/>
          <w:rFonts w:ascii="Arial" w:hAnsi="Arial" w:cs="Arial"/>
          <w:i/>
          <w:sz w:val="20"/>
          <w:szCs w:val="20"/>
          <w:lang w:val="pt-PT"/>
        </w:rPr>
      </w:pPr>
      <w:r>
        <w:rPr>
          <w:rStyle w:val="fontstyle01"/>
          <w:rFonts w:ascii="Arial" w:hAnsi="Arial" w:cs="Arial"/>
          <w:i/>
          <w:sz w:val="20"/>
          <w:szCs w:val="20"/>
        </w:rPr>
        <w:t>Notas</w:t>
      </w:r>
      <w:r>
        <w:rPr>
          <w:rStyle w:val="fontstyle01"/>
          <w:rFonts w:ascii="Arial" w:hAnsi="Arial" w:cs="Arial"/>
          <w:i/>
          <w:sz w:val="20"/>
          <w:szCs w:val="20"/>
        </w:rPr>
        <w:tab/>
        <w:t>:</w:t>
      </w:r>
    </w:p>
    <w:p w14:paraId="1966B718" w14:textId="77777777" w:rsidR="00C84D9D" w:rsidRDefault="00C84D9D" w:rsidP="00C84D9D">
      <w:pPr>
        <w:spacing w:before="240" w:line="360" w:lineRule="auto"/>
        <w:ind w:left="45"/>
        <w:rPr>
          <w:rStyle w:val="fontstyle01"/>
          <w:rFonts w:ascii="Arial" w:hAnsi="Arial" w:cs="Arial"/>
          <w:b w:val="0"/>
          <w:bCs w:val="0"/>
          <w:i/>
          <w:sz w:val="20"/>
          <w:szCs w:val="20"/>
        </w:rPr>
      </w:pPr>
      <w:r>
        <w:rPr>
          <w:rFonts w:ascii="Arial" w:hAnsi="Arial" w:cs="Arial"/>
          <w:i/>
          <w:color w:val="000000"/>
          <w:sz w:val="20"/>
          <w:szCs w:val="20"/>
        </w:rPr>
        <w:t xml:space="preserve">a) </w:t>
      </w:r>
      <w:r>
        <w:rPr>
          <w:rFonts w:ascii="Arial" w:hAnsi="Arial" w:cs="Arial"/>
          <w:i/>
          <w:strike/>
          <w:color w:val="000000"/>
          <w:sz w:val="20"/>
          <w:szCs w:val="20"/>
        </w:rPr>
        <w:t>O texto a suprimir deve ser suprimido por uma linha transversal</w:t>
      </w:r>
      <w:r>
        <w:rPr>
          <w:rFonts w:ascii="Arial" w:hAnsi="Arial" w:cs="Arial"/>
          <w:i/>
          <w:color w:val="000000"/>
          <w:sz w:val="20"/>
          <w:szCs w:val="20"/>
        </w:rPr>
        <w:t xml:space="preserve">.             </w:t>
      </w:r>
      <w:r>
        <w:rPr>
          <w:rFonts w:ascii="Arial" w:hAnsi="Arial" w:cs="Arial"/>
          <w:b/>
          <w:bCs/>
          <w:i/>
          <w:color w:val="000000"/>
          <w:sz w:val="20"/>
          <w:szCs w:val="20"/>
        </w:rPr>
        <w:t>Texto a suprimir</w:t>
      </w:r>
      <w:r>
        <w:rPr>
          <w:rFonts w:ascii="Arial" w:hAnsi="Arial" w:cs="Arial"/>
          <w:i/>
          <w:color w:val="000000"/>
          <w:sz w:val="20"/>
          <w:szCs w:val="20"/>
        </w:rPr>
        <w:br/>
        <w:t xml:space="preserve">b) </w:t>
      </w:r>
      <w:r>
        <w:rPr>
          <w:rFonts w:ascii="Arial" w:hAnsi="Arial" w:cs="Arial"/>
          <w:i/>
          <w:color w:val="000000"/>
          <w:sz w:val="20"/>
          <w:szCs w:val="20"/>
          <w:highlight w:val="lightGray"/>
        </w:rPr>
        <w:t>O novo texto proposto deve ser destacado a cinzento claro.</w:t>
      </w:r>
      <w:r>
        <w:rPr>
          <w:rFonts w:ascii="Arial" w:hAnsi="Arial" w:cs="Arial"/>
          <w:i/>
          <w:color w:val="000000"/>
          <w:sz w:val="20"/>
          <w:szCs w:val="20"/>
        </w:rPr>
        <w:t xml:space="preserve">                     </w:t>
      </w:r>
      <w:r>
        <w:rPr>
          <w:rFonts w:ascii="Arial" w:hAnsi="Arial" w:cs="Arial"/>
          <w:b/>
          <w:bCs/>
          <w:i/>
          <w:color w:val="000000"/>
          <w:sz w:val="20"/>
          <w:szCs w:val="20"/>
        </w:rPr>
        <w:t>Texto a inserir</w:t>
      </w:r>
      <w:r>
        <w:rPr>
          <w:rFonts w:ascii="Arial" w:hAnsi="Arial" w:cs="Arial"/>
          <w:i/>
          <w:color w:val="000000"/>
          <w:sz w:val="20"/>
          <w:szCs w:val="20"/>
        </w:rPr>
        <w:br/>
        <w:t xml:space="preserve">c) </w:t>
      </w:r>
      <w:r>
        <w:rPr>
          <w:rFonts w:ascii="Arial" w:hAnsi="Arial" w:cs="Arial"/>
          <w:i/>
          <w:strike/>
          <w:color w:val="000000"/>
          <w:sz w:val="20"/>
          <w:szCs w:val="20"/>
        </w:rPr>
        <w:t>O texto a suprimir é suprimido por uma linha transversal</w:t>
      </w:r>
      <w:r>
        <w:rPr>
          <w:rFonts w:ascii="Arial" w:hAnsi="Arial" w:cs="Arial"/>
          <w:i/>
          <w:color w:val="000000"/>
          <w:sz w:val="20"/>
          <w:szCs w:val="20"/>
        </w:rPr>
        <w:t xml:space="preserve"> seguida do novo texto </w:t>
      </w:r>
      <w:r>
        <w:rPr>
          <w:rFonts w:ascii="Arial" w:hAnsi="Arial" w:cs="Arial"/>
          <w:i/>
          <w:color w:val="000000"/>
          <w:sz w:val="20"/>
          <w:szCs w:val="20"/>
          <w:highlight w:val="lightGray"/>
        </w:rPr>
        <w:t>destacado a cinzento claro;</w:t>
      </w:r>
      <w:r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>
        <w:rPr>
          <w:rFonts w:ascii="Arial" w:hAnsi="Arial" w:cs="Arial"/>
          <w:i/>
          <w:color w:val="000000"/>
          <w:sz w:val="20"/>
          <w:szCs w:val="20"/>
        </w:rPr>
        <w:tab/>
      </w:r>
      <w:r>
        <w:rPr>
          <w:rFonts w:ascii="Arial" w:hAnsi="Arial" w:cs="Arial"/>
          <w:i/>
          <w:color w:val="000000"/>
          <w:sz w:val="20"/>
          <w:szCs w:val="20"/>
        </w:rPr>
        <w:tab/>
      </w:r>
      <w:r>
        <w:rPr>
          <w:rFonts w:ascii="Arial" w:hAnsi="Arial" w:cs="Arial"/>
          <w:i/>
          <w:color w:val="000000"/>
          <w:sz w:val="20"/>
          <w:szCs w:val="20"/>
        </w:rPr>
        <w:tab/>
      </w:r>
      <w:r>
        <w:rPr>
          <w:rFonts w:ascii="Arial" w:hAnsi="Arial" w:cs="Arial"/>
          <w:i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i/>
          <w:color w:val="000000"/>
          <w:sz w:val="20"/>
          <w:szCs w:val="20"/>
        </w:rPr>
        <w:t>o texto suprimido é substituído pelo novo</w:t>
      </w:r>
      <w:r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i/>
          <w:color w:val="000000"/>
          <w:sz w:val="20"/>
          <w:szCs w:val="20"/>
        </w:rPr>
        <w:t>texto</w:t>
      </w:r>
      <w:r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>
        <w:rPr>
          <w:rStyle w:val="fontstyle01"/>
          <w:rFonts w:ascii="Arial" w:hAnsi="Arial" w:cs="Arial"/>
          <w:i/>
          <w:sz w:val="20"/>
          <w:szCs w:val="20"/>
        </w:rPr>
        <w:t xml:space="preserve"> </w:t>
      </w:r>
    </w:p>
    <w:p w14:paraId="661C165D" w14:textId="77777777" w:rsidR="00C84D9D" w:rsidRDefault="00C84D9D" w:rsidP="00167984">
      <w:pPr>
        <w:jc w:val="center"/>
        <w:rPr>
          <w:rStyle w:val="fontstyle01"/>
        </w:rPr>
      </w:pPr>
    </w:p>
    <w:p w14:paraId="42EB3387" w14:textId="349F80C7" w:rsidR="00167984" w:rsidRPr="00167984" w:rsidRDefault="00167984" w:rsidP="00167984">
      <w:pPr>
        <w:jc w:val="center"/>
        <w:rPr>
          <w:rFonts w:ascii="Arial" w:hAnsi="Arial" w:cs="Arial"/>
          <w:sz w:val="20"/>
          <w:szCs w:val="20"/>
          <w:lang w:val="pt-PT"/>
        </w:rPr>
      </w:pPr>
      <w:r>
        <w:rPr>
          <w:rStyle w:val="fontstyle01"/>
        </w:rPr>
        <w:t>Regulamentos de Aviação Civil de São Tomé e</w:t>
      </w:r>
      <w:r>
        <w:rPr>
          <w:b/>
          <w:bCs/>
          <w:color w:val="000000"/>
        </w:rPr>
        <w:br/>
      </w:r>
      <w:r>
        <w:rPr>
          <w:rStyle w:val="fontstyle01"/>
        </w:rPr>
        <w:t>Príncipe</w:t>
      </w:r>
      <w:r>
        <w:rPr>
          <w:b/>
          <w:bCs/>
          <w:color w:val="000000"/>
        </w:rPr>
        <w:br/>
      </w:r>
      <w:r>
        <w:rPr>
          <w:rStyle w:val="fontstyle01"/>
        </w:rPr>
        <w:t>RACSTP Parte 42</w:t>
      </w:r>
      <w:r>
        <w:rPr>
          <w:rStyle w:val="fontstyle01"/>
          <w:lang w:val="pt-PT"/>
        </w:rPr>
        <w:t>1 – Regras do Ar</w:t>
      </w:r>
    </w:p>
    <w:p w14:paraId="5424ACBD" w14:textId="77777777" w:rsidR="002D35A6" w:rsidRPr="00542594" w:rsidRDefault="002D35A6" w:rsidP="002D35A6">
      <w:pPr>
        <w:spacing w:before="240"/>
        <w:jc w:val="center"/>
        <w:rPr>
          <w:rFonts w:ascii="Times New Roman" w:hAnsi="Times New Roman" w:cs="Times New Roman"/>
          <w:color w:val="000000"/>
          <w:highlight w:val="lightGray"/>
        </w:rPr>
      </w:pPr>
      <w:r w:rsidRPr="00542594">
        <w:rPr>
          <w:rFonts w:ascii="Times New Roman" w:hAnsi="Times New Roman" w:cs="Times New Roman"/>
          <w:b/>
          <w:bCs/>
          <w:color w:val="000000"/>
          <w:highlight w:val="lightGray"/>
        </w:rPr>
        <w:t>Preâmbulo</w:t>
      </w:r>
      <w:r w:rsidRPr="00542594">
        <w:rPr>
          <w:b/>
          <w:bCs/>
          <w:color w:val="000000"/>
          <w:highlight w:val="lightGray"/>
        </w:rPr>
        <w:br/>
      </w:r>
    </w:p>
    <w:p w14:paraId="1E03C1AD" w14:textId="77777777" w:rsidR="002D35A6" w:rsidRDefault="002D35A6" w:rsidP="002D35A6">
      <w:pPr>
        <w:spacing w:before="240"/>
        <w:jc w:val="both"/>
        <w:rPr>
          <w:rFonts w:ascii="Times New Roman" w:hAnsi="Times New Roman" w:cs="Times New Roman"/>
          <w:color w:val="000000"/>
        </w:rPr>
      </w:pPr>
      <w:r w:rsidRPr="00542594">
        <w:rPr>
          <w:rFonts w:ascii="Times New Roman" w:hAnsi="Times New Roman" w:cs="Times New Roman"/>
          <w:color w:val="000000"/>
          <w:highlight w:val="lightGray"/>
        </w:rPr>
        <w:t>O artigo 37.º da Convenção de Chicago obriga os Estados-membro a adoptar na sua regulamentação nacional, com o maior grau possível de uniformidade, as normas e práticas recomendadas contidas nos Anexos Técnicos à Convenção.</w:t>
      </w:r>
      <w:r w:rsidRPr="00542594">
        <w:rPr>
          <w:color w:val="000000"/>
          <w:highlight w:val="lightGray"/>
        </w:rPr>
        <w:t xml:space="preserve"> </w:t>
      </w:r>
      <w:r w:rsidRPr="00542594">
        <w:rPr>
          <w:rFonts w:ascii="Times New Roman" w:hAnsi="Times New Roman" w:cs="Times New Roman"/>
          <w:color w:val="000000"/>
          <w:highlight w:val="lightGray"/>
        </w:rPr>
        <w:t xml:space="preserve">Deste modo, a edição deste regulamento preconiza a adopção das emendas ao Anexo 2 à Convenção (emendas 1 - </w:t>
      </w:r>
      <w:r w:rsidR="00996C58" w:rsidRPr="00542594">
        <w:rPr>
          <w:rFonts w:ascii="Times New Roman" w:hAnsi="Times New Roman" w:cs="Times New Roman"/>
          <w:color w:val="000000"/>
          <w:highlight w:val="lightGray"/>
          <w:lang w:val="pt-PT"/>
        </w:rPr>
        <w:t>48</w:t>
      </w:r>
      <w:r w:rsidRPr="00542594">
        <w:rPr>
          <w:rFonts w:ascii="Times New Roman" w:hAnsi="Times New Roman" w:cs="Times New Roman"/>
          <w:color w:val="000000"/>
          <w:highlight w:val="lightGray"/>
        </w:rPr>
        <w:t>) no nosso ordenamento jurídico, tendo as mesmas emendas despoletado a necessidad</w:t>
      </w:r>
      <w:r w:rsidR="001E530F" w:rsidRPr="00542594">
        <w:rPr>
          <w:rFonts w:ascii="Times New Roman" w:hAnsi="Times New Roman" w:cs="Times New Roman"/>
          <w:color w:val="000000"/>
          <w:highlight w:val="lightGray"/>
        </w:rPr>
        <w:t>e de revisão do RACSTP Parte 421</w:t>
      </w:r>
      <w:r w:rsidRPr="00542594">
        <w:rPr>
          <w:rFonts w:ascii="Times New Roman" w:hAnsi="Times New Roman" w:cs="Times New Roman"/>
          <w:color w:val="000000"/>
          <w:highlight w:val="lightGray"/>
        </w:rPr>
        <w:t>, referente à</w:t>
      </w:r>
      <w:r w:rsidRPr="00542594">
        <w:rPr>
          <w:color w:val="000000"/>
          <w:highlight w:val="lightGray"/>
        </w:rPr>
        <w:t xml:space="preserve"> </w:t>
      </w:r>
      <w:r w:rsidR="001E530F" w:rsidRPr="00542594">
        <w:rPr>
          <w:rFonts w:ascii="Arial" w:hAnsi="Arial" w:cs="Arial"/>
          <w:sz w:val="20"/>
          <w:szCs w:val="20"/>
          <w:highlight w:val="lightGray"/>
          <w:lang w:val="pt-PT"/>
        </w:rPr>
        <w:t>Regras do Ar</w:t>
      </w:r>
      <w:r w:rsidRPr="00542594">
        <w:rPr>
          <w:rFonts w:ascii="Times New Roman" w:hAnsi="Times New Roman" w:cs="Times New Roman"/>
          <w:color w:val="000000"/>
          <w:highlight w:val="lightGray"/>
        </w:rPr>
        <w:t>.</w:t>
      </w:r>
      <w:r w:rsidRPr="00542594">
        <w:rPr>
          <w:color w:val="000000"/>
          <w:highlight w:val="lightGray"/>
        </w:rPr>
        <w:t xml:space="preserve"> </w:t>
      </w:r>
      <w:r w:rsidRPr="00542594">
        <w:rPr>
          <w:rFonts w:ascii="Times New Roman" w:hAnsi="Times New Roman" w:cs="Times New Roman"/>
          <w:color w:val="000000"/>
          <w:highlight w:val="lightGray"/>
        </w:rPr>
        <w:t xml:space="preserve">Assim, o presente regulamento é aplicável </w:t>
      </w:r>
      <w:r w:rsidR="001219EC" w:rsidRPr="00542594">
        <w:rPr>
          <w:rFonts w:ascii="Times New Roman" w:hAnsi="Times New Roman" w:cs="Times New Roman"/>
          <w:color w:val="000000"/>
          <w:highlight w:val="lightGray"/>
        </w:rPr>
        <w:t xml:space="preserve">às aeronaves que têm as marcas de </w:t>
      </w:r>
      <w:r w:rsidR="00FE4ACB" w:rsidRPr="00542594">
        <w:rPr>
          <w:rFonts w:ascii="Times New Roman" w:hAnsi="Times New Roman" w:cs="Times New Roman"/>
          <w:color w:val="000000"/>
          <w:highlight w:val="lightGray"/>
        </w:rPr>
        <w:t xml:space="preserve">nacionalidade e de matrícula do </w:t>
      </w:r>
      <w:r w:rsidR="001219EC" w:rsidRPr="00542594">
        <w:rPr>
          <w:rFonts w:ascii="Times New Roman" w:hAnsi="Times New Roman" w:cs="Times New Roman"/>
          <w:color w:val="000000"/>
          <w:highlight w:val="lightGray"/>
        </w:rPr>
        <w:t xml:space="preserve">Estado </w:t>
      </w:r>
      <w:r w:rsidR="00FE4ACB" w:rsidRPr="00542594">
        <w:rPr>
          <w:rFonts w:ascii="Times New Roman" w:hAnsi="Times New Roman" w:cs="Times New Roman"/>
          <w:color w:val="000000"/>
          <w:highlight w:val="lightGray"/>
          <w:lang w:val="pt-PT"/>
        </w:rPr>
        <w:t>de São Tomé e Príncipe</w:t>
      </w:r>
      <w:r w:rsidR="001219EC" w:rsidRPr="00542594">
        <w:rPr>
          <w:rFonts w:ascii="Times New Roman" w:hAnsi="Times New Roman" w:cs="Times New Roman"/>
          <w:color w:val="000000"/>
          <w:highlight w:val="lightGray"/>
        </w:rPr>
        <w:t>, onde quer que se encontrem, na medida em que essas regras não infrinjam os regulamentos estabelecidos pelo Estado sob o</w:t>
      </w:r>
      <w:r w:rsidR="00CC5DE3" w:rsidRPr="00542594">
        <w:rPr>
          <w:rFonts w:ascii="Times New Roman" w:hAnsi="Times New Roman" w:cs="Times New Roman"/>
          <w:color w:val="000000"/>
          <w:highlight w:val="lightGray"/>
          <w:lang w:val="pt-PT"/>
        </w:rPr>
        <w:t xml:space="preserve"> </w:t>
      </w:r>
      <w:r w:rsidR="001219EC" w:rsidRPr="00542594">
        <w:rPr>
          <w:rFonts w:ascii="Times New Roman" w:hAnsi="Times New Roman" w:cs="Times New Roman"/>
          <w:color w:val="000000"/>
          <w:highlight w:val="lightGray"/>
        </w:rPr>
        <w:t>qual cuja autoridade se encontra o território sobrevoado</w:t>
      </w:r>
      <w:r w:rsidRPr="00542594">
        <w:rPr>
          <w:rFonts w:ascii="Arial" w:hAnsi="Arial" w:cs="Arial"/>
          <w:color w:val="000000"/>
          <w:sz w:val="20"/>
          <w:szCs w:val="20"/>
          <w:highlight w:val="lightGray"/>
        </w:rPr>
        <w:t>,</w:t>
      </w:r>
      <w:r w:rsidRPr="00542594">
        <w:rPr>
          <w:rFonts w:ascii="Times New Roman" w:hAnsi="Times New Roman" w:cs="Times New Roman"/>
          <w:color w:val="000000"/>
          <w:highlight w:val="lightGray"/>
        </w:rPr>
        <w:t xml:space="preserve"> constituída de acordo com a legislação nacional, e às pessoas envolvidas na prestação desse serviço.</w:t>
      </w:r>
    </w:p>
    <w:p w14:paraId="1129DCB9" w14:textId="77777777" w:rsidR="009F5950" w:rsidRDefault="00751EF1" w:rsidP="00751EF1">
      <w:pPr>
        <w:pStyle w:val="Ttulo1"/>
        <w:tabs>
          <w:tab w:val="left" w:pos="1005"/>
          <w:tab w:val="center" w:pos="451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D461BD">
        <w:rPr>
          <w:rFonts w:ascii="Arial" w:hAnsi="Arial" w:cs="Arial"/>
          <w:sz w:val="20"/>
        </w:rPr>
        <w:tab/>
      </w:r>
      <w:bookmarkStart w:id="0" w:name="_Toc136245836"/>
    </w:p>
    <w:p w14:paraId="0E0554A4" w14:textId="77777777" w:rsidR="009F5950" w:rsidRPr="009F5950" w:rsidRDefault="009F5950" w:rsidP="009F5950">
      <w:pPr>
        <w:pStyle w:val="Ttulo2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bookmarkStart w:id="1" w:name="_Toc136245835"/>
      <w:r w:rsidRPr="009F5950">
        <w:rPr>
          <w:rFonts w:ascii="Arial" w:hAnsi="Arial" w:cs="Arial"/>
          <w:b/>
          <w:bCs/>
          <w:color w:val="auto"/>
          <w:sz w:val="20"/>
          <w:szCs w:val="20"/>
        </w:rPr>
        <w:t>ABREVIATURAS</w:t>
      </w:r>
      <w:bookmarkEnd w:id="1"/>
    </w:p>
    <w:p w14:paraId="7D8CCA3A" w14:textId="77777777" w:rsidR="009F5950" w:rsidRPr="005D359B" w:rsidRDefault="009F5950" w:rsidP="009F5950">
      <w:pPr>
        <w:autoSpaceDE w:val="0"/>
        <w:autoSpaceDN w:val="0"/>
        <w:adjustRightInd w:val="0"/>
        <w:spacing w:before="240" w:after="0"/>
        <w:rPr>
          <w:rFonts w:ascii="Arial" w:hAnsi="Arial" w:cs="Arial"/>
          <w:sz w:val="20"/>
          <w:szCs w:val="20"/>
        </w:rPr>
      </w:pPr>
      <w:r w:rsidRPr="005D359B">
        <w:rPr>
          <w:rFonts w:ascii="Arial" w:hAnsi="Arial" w:cs="Arial"/>
          <w:b/>
          <w:bCs/>
          <w:sz w:val="20"/>
          <w:szCs w:val="20"/>
        </w:rPr>
        <w:t xml:space="preserve">ACAS - </w:t>
      </w:r>
      <w:r w:rsidRPr="005D359B">
        <w:rPr>
          <w:rFonts w:ascii="Arial" w:hAnsi="Arial" w:cs="Arial"/>
          <w:bCs/>
          <w:i/>
          <w:sz w:val="20"/>
          <w:szCs w:val="20"/>
          <w:shd w:val="clear" w:color="auto" w:fill="FFFFFF"/>
        </w:rPr>
        <w:t>Airborne Collision Avoidance System</w:t>
      </w:r>
      <w:r w:rsidRPr="005D359B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 (</w:t>
      </w:r>
      <w:r w:rsidRPr="005D359B">
        <w:rPr>
          <w:rFonts w:ascii="Arial" w:hAnsi="Arial" w:cs="Arial"/>
          <w:sz w:val="20"/>
          <w:szCs w:val="20"/>
        </w:rPr>
        <w:t>Sistema anti-colisão a bordo);</w:t>
      </w:r>
    </w:p>
    <w:p w14:paraId="1D370B2F" w14:textId="77777777" w:rsidR="009F5950" w:rsidRPr="005D359B" w:rsidRDefault="009F5950" w:rsidP="009F5950">
      <w:pPr>
        <w:autoSpaceDE w:val="0"/>
        <w:autoSpaceDN w:val="0"/>
        <w:adjustRightInd w:val="0"/>
        <w:spacing w:before="240"/>
        <w:rPr>
          <w:rFonts w:ascii="Arial" w:hAnsi="Arial" w:cs="Arial"/>
          <w:b/>
          <w:bCs/>
          <w:sz w:val="20"/>
          <w:szCs w:val="20"/>
        </w:rPr>
      </w:pPr>
      <w:r w:rsidRPr="005D359B">
        <w:rPr>
          <w:rFonts w:ascii="Arial" w:hAnsi="Arial" w:cs="Arial"/>
          <w:b/>
          <w:bCs/>
          <w:sz w:val="20"/>
          <w:szCs w:val="20"/>
        </w:rPr>
        <w:t xml:space="preserve">ADS-B - </w:t>
      </w:r>
      <w:r w:rsidRPr="005D359B">
        <w:rPr>
          <w:rFonts w:ascii="Arial" w:hAnsi="Arial" w:cs="Arial"/>
          <w:i/>
          <w:sz w:val="20"/>
          <w:szCs w:val="20"/>
          <w:shd w:val="clear" w:color="auto" w:fill="FFFFFF"/>
        </w:rPr>
        <w:t>Automatic Dependent Surveillance–Broadcast (</w:t>
      </w:r>
      <w:r w:rsidRPr="005D359B">
        <w:rPr>
          <w:rFonts w:ascii="Arial" w:hAnsi="Arial" w:cs="Arial"/>
          <w:sz w:val="20"/>
          <w:szCs w:val="20"/>
          <w:shd w:val="clear" w:color="auto" w:fill="FFFFFF"/>
        </w:rPr>
        <w:t>Vigilância Dependente Automática – Transmissão</w:t>
      </w:r>
    </w:p>
    <w:p w14:paraId="63B4C424" w14:textId="77777777" w:rsidR="009F5950" w:rsidRPr="009F5950" w:rsidRDefault="009F5950" w:rsidP="009F5950">
      <w:r>
        <w:t>(…)</w:t>
      </w:r>
    </w:p>
    <w:p w14:paraId="28D59084" w14:textId="77777777" w:rsidR="00D461BD" w:rsidRPr="005D359B" w:rsidRDefault="00D461BD" w:rsidP="00D461BD">
      <w:pPr>
        <w:pStyle w:val="Ttulo1"/>
        <w:jc w:val="center"/>
        <w:rPr>
          <w:rFonts w:ascii="Arial" w:eastAsia="Arial" w:hAnsi="Arial" w:cs="Arial"/>
          <w:bCs w:val="0"/>
          <w:color w:val="auto"/>
          <w:w w:val="101"/>
          <w:sz w:val="20"/>
          <w:szCs w:val="20"/>
        </w:rPr>
      </w:pPr>
      <w:r w:rsidRPr="005D359B">
        <w:rPr>
          <w:rFonts w:ascii="Arial" w:eastAsia="Arial" w:hAnsi="Arial" w:cs="Arial"/>
          <w:bCs w:val="0"/>
          <w:color w:val="auto"/>
          <w:w w:val="101"/>
          <w:sz w:val="20"/>
          <w:szCs w:val="20"/>
        </w:rPr>
        <w:t>CAPIÍTULO 1. DISPOSIÇÕES GERAIS</w:t>
      </w:r>
      <w:bookmarkEnd w:id="0"/>
    </w:p>
    <w:p w14:paraId="2415DFF6" w14:textId="77777777" w:rsidR="002D701A" w:rsidRDefault="002D701A" w:rsidP="00D461BD"/>
    <w:p w14:paraId="763DA932" w14:textId="77777777" w:rsidR="00405AF1" w:rsidRDefault="00D461BD" w:rsidP="00D461BD">
      <w:r>
        <w:t>(…)</w:t>
      </w:r>
    </w:p>
    <w:p w14:paraId="3690D249" w14:textId="77777777" w:rsidR="00720CBA" w:rsidRPr="002A075E" w:rsidRDefault="00720CBA" w:rsidP="002A075E">
      <w:pPr>
        <w:pStyle w:val="Ttulo2"/>
        <w:spacing w:before="0" w:after="240"/>
        <w:rPr>
          <w:rFonts w:ascii="Arial" w:eastAsia="Arial" w:hAnsi="Arial" w:cs="Arial"/>
          <w:bCs/>
          <w:color w:val="auto"/>
          <w:w w:val="101"/>
          <w:sz w:val="20"/>
          <w:szCs w:val="20"/>
        </w:rPr>
      </w:pPr>
      <w:bookmarkStart w:id="2" w:name="_Toc136245839"/>
      <w:r w:rsidRPr="002A075E">
        <w:rPr>
          <w:rFonts w:ascii="Arial" w:eastAsia="Arial" w:hAnsi="Arial" w:cs="Arial"/>
          <w:b/>
          <w:bCs/>
          <w:color w:val="auto"/>
          <w:w w:val="101"/>
          <w:sz w:val="20"/>
          <w:szCs w:val="20"/>
        </w:rPr>
        <w:t>421.1.3</w:t>
      </w:r>
      <w:r w:rsidRPr="005D359B">
        <w:rPr>
          <w:rFonts w:ascii="Arial" w:eastAsia="Arial" w:hAnsi="Arial" w:cs="Arial"/>
          <w:bCs/>
          <w:color w:val="auto"/>
          <w:w w:val="101"/>
          <w:sz w:val="20"/>
          <w:szCs w:val="20"/>
        </w:rPr>
        <w:t xml:space="preserve"> DEFINIÇÕES</w:t>
      </w:r>
      <w:bookmarkEnd w:id="2"/>
    </w:p>
    <w:p w14:paraId="6CDFFC61" w14:textId="77777777" w:rsidR="00720CBA" w:rsidRDefault="00720CBA" w:rsidP="00720CBA">
      <w:pPr>
        <w:spacing w:before="0"/>
      </w:pPr>
      <w:r>
        <w:t>(…)</w:t>
      </w:r>
    </w:p>
    <w:p w14:paraId="67E2087A" w14:textId="77777777" w:rsidR="003F08D9" w:rsidRPr="005D359B" w:rsidRDefault="003F08D9" w:rsidP="003F08D9">
      <w:pPr>
        <w:spacing w:before="240" w:after="0" w:line="360" w:lineRule="auto"/>
        <w:ind w:right="-20"/>
        <w:jc w:val="both"/>
        <w:rPr>
          <w:rFonts w:ascii="Arial" w:eastAsia="Arial" w:hAnsi="Arial" w:cs="Arial"/>
          <w:w w:val="101"/>
          <w:sz w:val="20"/>
          <w:szCs w:val="20"/>
        </w:rPr>
      </w:pPr>
      <w:r w:rsidRPr="005D359B">
        <w:rPr>
          <w:rFonts w:ascii="Arial" w:eastAsia="Arial" w:hAnsi="Arial" w:cs="Arial"/>
          <w:w w:val="101"/>
          <w:sz w:val="20"/>
          <w:szCs w:val="20"/>
        </w:rPr>
        <w:t>Quando os seguintes termos são usados ​​nas Normas Internacionais para Regras do Ar, eles têm os seguintes significados:</w:t>
      </w:r>
    </w:p>
    <w:p w14:paraId="656C183E" w14:textId="77777777" w:rsidR="003F08D9" w:rsidRPr="005D359B" w:rsidRDefault="003F08D9" w:rsidP="003F08D9">
      <w:pPr>
        <w:spacing w:before="240" w:after="0" w:line="360" w:lineRule="auto"/>
        <w:ind w:right="-20"/>
        <w:jc w:val="both"/>
        <w:rPr>
          <w:rFonts w:ascii="Arial" w:eastAsia="Arial" w:hAnsi="Arial" w:cs="Arial"/>
          <w:w w:val="101"/>
          <w:sz w:val="20"/>
          <w:szCs w:val="20"/>
        </w:rPr>
      </w:pPr>
      <w:r w:rsidRPr="005D359B">
        <w:rPr>
          <w:rFonts w:ascii="Arial" w:eastAsia="Arial" w:hAnsi="Arial" w:cs="Arial"/>
          <w:b/>
          <w:bCs/>
          <w:w w:val="101"/>
          <w:sz w:val="20"/>
          <w:szCs w:val="20"/>
        </w:rPr>
        <w:lastRenderedPageBreak/>
        <w:t>Acordo ADS-C</w:t>
      </w:r>
      <w:r w:rsidRPr="005D359B">
        <w:rPr>
          <w:rFonts w:ascii="Arial" w:eastAsia="Arial" w:hAnsi="Arial" w:cs="Arial"/>
          <w:w w:val="101"/>
          <w:sz w:val="20"/>
          <w:szCs w:val="20"/>
        </w:rPr>
        <w:t>. Um plano de comunicação que estabelece em que condições se efectua a comunicação dos dados ADS-C (ou seja, dados exigidos pela unidade de serviços de tráfego aéreo e frequência das comunicações ADS-C que devem ser acordados antes do uso de ADS-C na prestação de serviços de tráfego aéreo).</w:t>
      </w:r>
    </w:p>
    <w:p w14:paraId="7EEB0040" w14:textId="77777777" w:rsidR="003F08D9" w:rsidRDefault="003F08D9" w:rsidP="003F08D9">
      <w:pPr>
        <w:spacing w:before="0"/>
      </w:pPr>
      <w:r>
        <w:t>(…)</w:t>
      </w:r>
    </w:p>
    <w:p w14:paraId="18758F83" w14:textId="77777777" w:rsidR="00386514" w:rsidRPr="00386514" w:rsidRDefault="00D56C73" w:rsidP="00386514">
      <w:pPr>
        <w:spacing w:before="240" w:after="0" w:line="360" w:lineRule="auto"/>
        <w:jc w:val="both"/>
        <w:rPr>
          <w:rFonts w:ascii="Arial" w:eastAsia="Arial" w:hAnsi="Arial" w:cs="Arial"/>
          <w:b/>
          <w:bCs/>
          <w:w w:val="101"/>
          <w:sz w:val="20"/>
          <w:szCs w:val="20"/>
        </w:rPr>
      </w:pPr>
      <w:r w:rsidRPr="005D359B">
        <w:rPr>
          <w:rFonts w:ascii="Arial" w:eastAsia="Arial" w:hAnsi="Arial" w:cs="Arial"/>
          <w:b/>
          <w:bCs/>
          <w:w w:val="101"/>
          <w:sz w:val="20"/>
          <w:szCs w:val="20"/>
        </w:rPr>
        <w:t>Placa de estacionamento</w:t>
      </w:r>
      <w:r w:rsidRPr="005D359B">
        <w:rPr>
          <w:rFonts w:ascii="Arial" w:eastAsia="Arial" w:hAnsi="Arial" w:cs="Arial"/>
          <w:w w:val="101"/>
          <w:sz w:val="20"/>
          <w:szCs w:val="20"/>
        </w:rPr>
        <w:t>. Uma área definida, em um aeródromo terrestre, destinada a acomodar aeronaves para fins de embarque e desembarque de passageiros, correio ou carga, abastecimento de combustivel, estacionamento ou manutenção</w:t>
      </w:r>
      <w:r w:rsidR="00386514">
        <w:rPr>
          <w:rFonts w:ascii="Arial" w:eastAsia="Arial" w:hAnsi="Arial" w:cs="Arial"/>
          <w:b/>
          <w:bCs/>
          <w:w w:val="101"/>
          <w:sz w:val="20"/>
          <w:szCs w:val="20"/>
        </w:rPr>
        <w:t>.</w:t>
      </w:r>
    </w:p>
    <w:p w14:paraId="710F5C98" w14:textId="77777777" w:rsidR="00CC0E23" w:rsidRPr="005E3553" w:rsidRDefault="00386514" w:rsidP="00386514">
      <w:pPr>
        <w:spacing w:line="276" w:lineRule="auto"/>
        <w:rPr>
          <w:rFonts w:ascii="Arial" w:hAnsi="Arial" w:cs="Arial"/>
          <w:strike/>
          <w:sz w:val="20"/>
          <w:lang w:val="pt-PT"/>
        </w:rPr>
      </w:pPr>
      <w:r w:rsidRPr="00386514">
        <w:rPr>
          <w:rFonts w:ascii="Arial" w:hAnsi="Arial" w:cs="Arial"/>
          <w:sz w:val="20"/>
          <w:lang w:val="pt-PT"/>
        </w:rPr>
        <w:t xml:space="preserve">Plano de </w:t>
      </w:r>
      <w:proofErr w:type="spellStart"/>
      <w:r w:rsidRPr="00386514">
        <w:rPr>
          <w:rFonts w:ascii="Arial" w:hAnsi="Arial" w:cs="Arial"/>
          <w:sz w:val="20"/>
          <w:lang w:val="pt-PT"/>
        </w:rPr>
        <w:t>vôo</w:t>
      </w:r>
      <w:proofErr w:type="spellEnd"/>
      <w:r w:rsidRPr="00386514">
        <w:rPr>
          <w:rFonts w:ascii="Arial" w:hAnsi="Arial" w:cs="Arial"/>
          <w:sz w:val="20"/>
          <w:lang w:val="pt-PT"/>
        </w:rPr>
        <w:t>. Conjunto de informações especificadas sobre um voo planeado ou parte de um voo</w:t>
      </w:r>
      <w:r w:rsidR="00CC0E23" w:rsidRPr="00FB3A78">
        <w:rPr>
          <w:rFonts w:ascii="Arial" w:hAnsi="Arial" w:cs="Arial"/>
          <w:strike/>
          <w:sz w:val="20"/>
          <w:highlight w:val="lightGray"/>
          <w:lang w:val="pt-PT"/>
        </w:rPr>
        <w:t>.</w:t>
      </w:r>
      <w:r w:rsidRPr="00FB3A78">
        <w:rPr>
          <w:rFonts w:ascii="Arial" w:hAnsi="Arial" w:cs="Arial"/>
          <w:strike/>
          <w:sz w:val="20"/>
          <w:lang w:val="pt-PT"/>
        </w:rPr>
        <w:t>, transmitidos aos órgãos dos serviços de tráfego aéreo.</w:t>
      </w:r>
    </w:p>
    <w:p w14:paraId="75602269" w14:textId="77777777" w:rsidR="00CC0E23" w:rsidRPr="00FB3A78" w:rsidRDefault="00CC0E23" w:rsidP="00CC0E23">
      <w:pPr>
        <w:jc w:val="both"/>
        <w:rPr>
          <w:rFonts w:ascii="Arial" w:hAnsi="Arial" w:cs="Arial"/>
          <w:i/>
          <w:sz w:val="20"/>
          <w:highlight w:val="lightGray"/>
          <w:lang w:val="pt-PT"/>
        </w:rPr>
      </w:pPr>
      <w:r w:rsidRPr="00FB3A78">
        <w:rPr>
          <w:rFonts w:ascii="Arial" w:hAnsi="Arial" w:cs="Arial"/>
          <w:i/>
          <w:sz w:val="20"/>
          <w:highlight w:val="lightGray"/>
          <w:lang w:val="pt-PT"/>
        </w:rPr>
        <w:t>Nota 1.- A expressão «plano de voo» pode ser seguida das palavras «preliminar», «depositado», «em vigor» ou «exploração», que indicam o contexto e as diferentes fases de um voo.</w:t>
      </w:r>
    </w:p>
    <w:p w14:paraId="04150544" w14:textId="77777777" w:rsidR="00CC0E23" w:rsidRDefault="00CC0E23" w:rsidP="00CC0E23">
      <w:pPr>
        <w:jc w:val="both"/>
        <w:rPr>
          <w:rFonts w:ascii="Arial" w:hAnsi="Arial" w:cs="Arial"/>
          <w:i/>
          <w:sz w:val="20"/>
          <w:lang w:val="pt-PT"/>
        </w:rPr>
      </w:pPr>
      <w:r w:rsidRPr="00FB3A78">
        <w:rPr>
          <w:rFonts w:ascii="Arial" w:hAnsi="Arial" w:cs="Arial"/>
          <w:i/>
          <w:sz w:val="20"/>
          <w:highlight w:val="lightGray"/>
          <w:lang w:val="pt-PT"/>
        </w:rPr>
        <w:t>Nota 2.- A expressão acima, quando precedida das palavras «mensagem de», designa o teor e a forma dos dados do plano de voo em vigor transmitidos por um organismo a outro.</w:t>
      </w:r>
    </w:p>
    <w:p w14:paraId="3577C391" w14:textId="77777777" w:rsidR="00AF39F4" w:rsidRDefault="00CC0E23" w:rsidP="00CC0E23">
      <w:pPr>
        <w:spacing w:line="276" w:lineRule="auto"/>
        <w:jc w:val="both"/>
        <w:rPr>
          <w:rFonts w:ascii="Arial" w:hAnsi="Arial" w:cs="Arial"/>
          <w:sz w:val="20"/>
          <w:lang w:val="pt-PT"/>
        </w:rPr>
      </w:pPr>
      <w:r w:rsidRPr="00CC0E23">
        <w:rPr>
          <w:rFonts w:ascii="Arial" w:hAnsi="Arial" w:cs="Arial"/>
          <w:sz w:val="20"/>
          <w:lang w:val="pt-PT"/>
        </w:rPr>
        <w:t xml:space="preserve">Plano de </w:t>
      </w:r>
      <w:proofErr w:type="spellStart"/>
      <w:r w:rsidRPr="00CC0E23">
        <w:rPr>
          <w:rFonts w:ascii="Arial" w:hAnsi="Arial" w:cs="Arial"/>
          <w:sz w:val="20"/>
          <w:lang w:val="pt-PT"/>
        </w:rPr>
        <w:t>vôo</w:t>
      </w:r>
      <w:proofErr w:type="spellEnd"/>
      <w:r w:rsidRPr="00CC0E23">
        <w:rPr>
          <w:rFonts w:ascii="Arial" w:hAnsi="Arial" w:cs="Arial"/>
          <w:sz w:val="20"/>
          <w:lang w:val="pt-PT"/>
        </w:rPr>
        <w:t xml:space="preserve"> apresentado </w:t>
      </w:r>
      <w:r w:rsidRPr="00FB3A78">
        <w:rPr>
          <w:rFonts w:ascii="Arial" w:hAnsi="Arial" w:cs="Arial"/>
          <w:sz w:val="20"/>
          <w:highlight w:val="lightGray"/>
          <w:lang w:val="pt-PT"/>
        </w:rPr>
        <w:t xml:space="preserve">(FPL ou </w:t>
      </w:r>
      <w:proofErr w:type="spellStart"/>
      <w:r w:rsidRPr="00FB3A78">
        <w:rPr>
          <w:rFonts w:ascii="Arial" w:hAnsi="Arial" w:cs="Arial"/>
          <w:sz w:val="20"/>
          <w:highlight w:val="lightGray"/>
          <w:lang w:val="pt-PT"/>
        </w:rPr>
        <w:t>eFPL</w:t>
      </w:r>
      <w:proofErr w:type="spellEnd"/>
      <w:r w:rsidRPr="00FB3A78">
        <w:rPr>
          <w:rFonts w:ascii="Arial" w:hAnsi="Arial" w:cs="Arial"/>
          <w:sz w:val="20"/>
          <w:highlight w:val="lightGray"/>
          <w:lang w:val="pt-PT"/>
        </w:rPr>
        <w:t>)</w:t>
      </w:r>
      <w:r w:rsidRPr="00CC0E23">
        <w:rPr>
          <w:rFonts w:ascii="Arial" w:hAnsi="Arial" w:cs="Arial"/>
          <w:sz w:val="20"/>
          <w:lang w:val="pt-PT"/>
        </w:rPr>
        <w:t xml:space="preserve">. </w:t>
      </w:r>
      <w:r w:rsidRPr="0015320B">
        <w:rPr>
          <w:rFonts w:ascii="Arial" w:hAnsi="Arial" w:cs="Arial"/>
          <w:strike/>
          <w:sz w:val="20"/>
          <w:lang w:val="pt-PT"/>
        </w:rPr>
        <w:t>O</w:t>
      </w:r>
      <w:r w:rsidRPr="00CC0E23">
        <w:rPr>
          <w:rFonts w:ascii="Arial" w:hAnsi="Arial" w:cs="Arial"/>
          <w:sz w:val="20"/>
          <w:lang w:val="pt-PT"/>
        </w:rPr>
        <w:t xml:space="preserve"> </w:t>
      </w:r>
      <w:proofErr w:type="spellStart"/>
      <w:r w:rsidRPr="00CC0E23">
        <w:rPr>
          <w:rFonts w:ascii="Arial" w:hAnsi="Arial" w:cs="Arial"/>
          <w:sz w:val="20"/>
          <w:lang w:val="pt-PT"/>
        </w:rPr>
        <w:t>P</w:t>
      </w:r>
      <w:r w:rsidRPr="0015320B">
        <w:rPr>
          <w:rFonts w:ascii="Arial" w:hAnsi="Arial" w:cs="Arial"/>
          <w:strike/>
          <w:sz w:val="20"/>
          <w:lang w:val="pt-PT"/>
        </w:rPr>
        <w:t>p</w:t>
      </w:r>
      <w:r w:rsidRPr="00CC0E23">
        <w:rPr>
          <w:rFonts w:ascii="Arial" w:hAnsi="Arial" w:cs="Arial"/>
          <w:sz w:val="20"/>
          <w:lang w:val="pt-PT"/>
        </w:rPr>
        <w:t>lano</w:t>
      </w:r>
      <w:proofErr w:type="spellEnd"/>
      <w:r w:rsidRPr="00CC0E23">
        <w:rPr>
          <w:rFonts w:ascii="Arial" w:hAnsi="Arial" w:cs="Arial"/>
          <w:sz w:val="20"/>
          <w:lang w:val="pt-PT"/>
        </w:rPr>
        <w:t xml:space="preserve"> de </w:t>
      </w:r>
      <w:proofErr w:type="spellStart"/>
      <w:r w:rsidRPr="00CC0E23">
        <w:rPr>
          <w:rFonts w:ascii="Arial" w:hAnsi="Arial" w:cs="Arial"/>
          <w:sz w:val="20"/>
          <w:lang w:val="pt-PT"/>
        </w:rPr>
        <w:t>vôo</w:t>
      </w:r>
      <w:proofErr w:type="spellEnd"/>
      <w:r w:rsidRPr="00CC0E23">
        <w:rPr>
          <w:rFonts w:ascii="Arial" w:hAnsi="Arial" w:cs="Arial"/>
          <w:sz w:val="20"/>
          <w:lang w:val="pt-PT"/>
        </w:rPr>
        <w:t xml:space="preserve"> </w:t>
      </w:r>
      <w:r w:rsidRPr="00FB3A78">
        <w:rPr>
          <w:rFonts w:ascii="Arial" w:hAnsi="Arial" w:cs="Arial"/>
          <w:strike/>
          <w:sz w:val="20"/>
          <w:lang w:val="pt-PT"/>
        </w:rPr>
        <w:t>apresentado a uma unidade ATS</w:t>
      </w:r>
      <w:r w:rsidRPr="00CC0E23">
        <w:rPr>
          <w:rFonts w:ascii="Arial" w:hAnsi="Arial" w:cs="Arial"/>
          <w:sz w:val="20"/>
          <w:lang w:val="pt-PT"/>
        </w:rPr>
        <w:t xml:space="preserve"> </w:t>
      </w:r>
      <w:r w:rsidRPr="00FB3A78">
        <w:rPr>
          <w:rFonts w:ascii="Arial" w:hAnsi="Arial" w:cs="Arial"/>
          <w:sz w:val="20"/>
          <w:highlight w:val="lightGray"/>
          <w:lang w:val="pt-PT"/>
        </w:rPr>
        <w:t>mais recente apresentado</w:t>
      </w:r>
      <w:r w:rsidRPr="00CC0E23">
        <w:rPr>
          <w:rFonts w:ascii="Arial" w:hAnsi="Arial" w:cs="Arial"/>
          <w:sz w:val="20"/>
          <w:lang w:val="pt-PT"/>
        </w:rPr>
        <w:t xml:space="preserve"> pelo piloto, </w:t>
      </w:r>
      <w:r w:rsidRPr="00FB3A78">
        <w:rPr>
          <w:rFonts w:ascii="Arial" w:hAnsi="Arial" w:cs="Arial"/>
          <w:strike/>
          <w:sz w:val="20"/>
          <w:lang w:val="pt-PT"/>
        </w:rPr>
        <w:t>ou</w:t>
      </w:r>
      <w:r w:rsidRPr="00CC0E23">
        <w:rPr>
          <w:rFonts w:ascii="Arial" w:hAnsi="Arial" w:cs="Arial"/>
          <w:sz w:val="20"/>
          <w:lang w:val="pt-PT"/>
        </w:rPr>
        <w:t xml:space="preserve"> </w:t>
      </w:r>
      <w:r w:rsidRPr="00FB3A78">
        <w:rPr>
          <w:rFonts w:ascii="Arial" w:hAnsi="Arial" w:cs="Arial"/>
          <w:sz w:val="20"/>
          <w:highlight w:val="lightGray"/>
          <w:lang w:val="pt-PT"/>
        </w:rPr>
        <w:t>pelo operador ou por um</w:t>
      </w:r>
      <w:r w:rsidRPr="00CC0E23">
        <w:rPr>
          <w:rFonts w:ascii="Arial" w:hAnsi="Arial" w:cs="Arial"/>
          <w:sz w:val="20"/>
          <w:lang w:val="pt-PT"/>
        </w:rPr>
        <w:t xml:space="preserve"> representante designado, </w:t>
      </w:r>
      <w:r w:rsidRPr="00FB3A78">
        <w:rPr>
          <w:rFonts w:ascii="Arial" w:hAnsi="Arial" w:cs="Arial"/>
          <w:strike/>
          <w:sz w:val="20"/>
          <w:lang w:val="pt-PT"/>
        </w:rPr>
        <w:t>sem quaisquer alterações subsequentes.</w:t>
      </w:r>
      <w:r w:rsidRPr="00CC0E23">
        <w:rPr>
          <w:rFonts w:ascii="Arial" w:hAnsi="Arial" w:cs="Arial"/>
          <w:sz w:val="20"/>
          <w:lang w:val="pt-PT"/>
        </w:rPr>
        <w:t xml:space="preserve"> </w:t>
      </w:r>
      <w:r w:rsidRPr="00FB3A78">
        <w:rPr>
          <w:rFonts w:ascii="Arial" w:hAnsi="Arial" w:cs="Arial"/>
          <w:sz w:val="20"/>
          <w:highlight w:val="lightGray"/>
          <w:lang w:val="pt-PT"/>
        </w:rPr>
        <w:t>destinado a ser utilizado pelos órgãos ATS.</w:t>
      </w:r>
    </w:p>
    <w:p w14:paraId="4E965E8D" w14:textId="77777777" w:rsidR="00AF39F4" w:rsidRDefault="00AF39F4" w:rsidP="00AF39F4">
      <w:pPr>
        <w:jc w:val="both"/>
        <w:rPr>
          <w:rFonts w:ascii="Arial" w:hAnsi="Arial" w:cs="Arial"/>
          <w:i/>
          <w:sz w:val="20"/>
          <w:lang w:val="pt-PT"/>
        </w:rPr>
      </w:pPr>
      <w:r w:rsidRPr="00FB3A78">
        <w:rPr>
          <w:rFonts w:ascii="Arial" w:hAnsi="Arial" w:cs="Arial"/>
          <w:i/>
          <w:sz w:val="20"/>
          <w:highlight w:val="lightGray"/>
          <w:lang w:val="pt-PT"/>
        </w:rPr>
        <w:t xml:space="preserve">Nota.- O FPL é um plano de voo depositado partilhado através do serviço fixo aeronáutico e o </w:t>
      </w:r>
      <w:proofErr w:type="spellStart"/>
      <w:r w:rsidRPr="00FB3A78">
        <w:rPr>
          <w:rFonts w:ascii="Arial" w:hAnsi="Arial" w:cs="Arial"/>
          <w:i/>
          <w:sz w:val="20"/>
          <w:highlight w:val="lightGray"/>
          <w:lang w:val="pt-PT"/>
        </w:rPr>
        <w:t>eFPL</w:t>
      </w:r>
      <w:proofErr w:type="spellEnd"/>
      <w:r w:rsidRPr="00FB3A78">
        <w:rPr>
          <w:rFonts w:ascii="Arial" w:hAnsi="Arial" w:cs="Arial"/>
          <w:i/>
          <w:sz w:val="20"/>
          <w:highlight w:val="lightGray"/>
          <w:lang w:val="pt-PT"/>
        </w:rPr>
        <w:t xml:space="preserve"> é um plano de voo arquivado partilhado através dos serviços FF-ICE. O </w:t>
      </w:r>
      <w:proofErr w:type="spellStart"/>
      <w:r w:rsidRPr="00FB3A78">
        <w:rPr>
          <w:rFonts w:ascii="Arial" w:hAnsi="Arial" w:cs="Arial"/>
          <w:i/>
          <w:sz w:val="20"/>
          <w:highlight w:val="lightGray"/>
          <w:lang w:val="pt-PT"/>
        </w:rPr>
        <w:t>eFPL</w:t>
      </w:r>
      <w:proofErr w:type="spellEnd"/>
      <w:r w:rsidRPr="00FB3A78">
        <w:rPr>
          <w:rFonts w:ascii="Arial" w:hAnsi="Arial" w:cs="Arial"/>
          <w:i/>
          <w:sz w:val="20"/>
          <w:highlight w:val="lightGray"/>
          <w:lang w:val="pt-PT"/>
        </w:rPr>
        <w:t xml:space="preserve"> permite a disponibilização de informações suplementares não incluídas no FPL.</w:t>
      </w:r>
    </w:p>
    <w:p w14:paraId="79B62EFF" w14:textId="77777777" w:rsidR="00A44CC8" w:rsidRDefault="00E0396D" w:rsidP="00E0396D">
      <w:pPr>
        <w:rPr>
          <w:rFonts w:ascii="Arial" w:hAnsi="Arial" w:cs="Arial"/>
          <w:sz w:val="20"/>
          <w:lang w:val="pt-PT"/>
        </w:rPr>
      </w:pPr>
      <w:r w:rsidRPr="00E0396D">
        <w:rPr>
          <w:rFonts w:ascii="Arial" w:hAnsi="Arial" w:cs="Arial"/>
          <w:sz w:val="20"/>
          <w:lang w:val="pt-PT"/>
        </w:rPr>
        <w:t xml:space="preserve">Plano de </w:t>
      </w:r>
      <w:proofErr w:type="spellStart"/>
      <w:r w:rsidRPr="00E0396D">
        <w:rPr>
          <w:rFonts w:ascii="Arial" w:hAnsi="Arial" w:cs="Arial"/>
          <w:sz w:val="20"/>
          <w:lang w:val="pt-PT"/>
        </w:rPr>
        <w:t>vôo</w:t>
      </w:r>
      <w:proofErr w:type="spellEnd"/>
      <w:r w:rsidRPr="00E0396D">
        <w:rPr>
          <w:rFonts w:ascii="Arial" w:hAnsi="Arial" w:cs="Arial"/>
          <w:sz w:val="20"/>
          <w:lang w:val="pt-PT"/>
        </w:rPr>
        <w:t xml:space="preserve"> em vigor </w:t>
      </w:r>
      <w:r w:rsidRPr="00FB3A78">
        <w:rPr>
          <w:rFonts w:ascii="Arial" w:hAnsi="Arial" w:cs="Arial"/>
          <w:sz w:val="20"/>
          <w:highlight w:val="lightGray"/>
          <w:lang w:val="pt-PT"/>
        </w:rPr>
        <w:t>(CPL).</w:t>
      </w:r>
      <w:r w:rsidRPr="00E0396D">
        <w:rPr>
          <w:rFonts w:ascii="Arial" w:hAnsi="Arial" w:cs="Arial"/>
          <w:sz w:val="20"/>
          <w:lang w:val="pt-PT"/>
        </w:rPr>
        <w:t xml:space="preserve"> O plano de </w:t>
      </w:r>
      <w:proofErr w:type="spellStart"/>
      <w:r w:rsidRPr="00E0396D">
        <w:rPr>
          <w:rFonts w:ascii="Arial" w:hAnsi="Arial" w:cs="Arial"/>
          <w:sz w:val="20"/>
          <w:lang w:val="pt-PT"/>
        </w:rPr>
        <w:t>vôo</w:t>
      </w:r>
      <w:proofErr w:type="spellEnd"/>
      <w:r w:rsidRPr="00E0396D">
        <w:rPr>
          <w:rFonts w:ascii="Arial" w:hAnsi="Arial" w:cs="Arial"/>
          <w:sz w:val="20"/>
          <w:lang w:val="pt-PT"/>
        </w:rPr>
        <w:t xml:space="preserve">, </w:t>
      </w:r>
      <w:r w:rsidRPr="00FB3A78">
        <w:rPr>
          <w:rFonts w:ascii="Arial" w:hAnsi="Arial" w:cs="Arial"/>
          <w:strike/>
          <w:sz w:val="20"/>
          <w:lang w:val="pt-PT"/>
        </w:rPr>
        <w:t>incluindo os</w:t>
      </w:r>
      <w:r w:rsidRPr="00E0396D">
        <w:rPr>
          <w:rFonts w:ascii="Arial" w:hAnsi="Arial" w:cs="Arial"/>
          <w:sz w:val="20"/>
          <w:lang w:val="pt-PT"/>
        </w:rPr>
        <w:t xml:space="preserve"> que têm em conta eventuais alterações resultantes </w:t>
      </w:r>
      <w:r w:rsidRPr="00FB3A78">
        <w:rPr>
          <w:rFonts w:ascii="Arial" w:hAnsi="Arial" w:cs="Arial"/>
          <w:sz w:val="20"/>
          <w:highlight w:val="lightGray"/>
          <w:lang w:val="pt-PT"/>
        </w:rPr>
        <w:t>do plano de voo apresentado, se for caso disso, apresentadas, pelas</w:t>
      </w:r>
      <w:r w:rsidRPr="00E0396D">
        <w:rPr>
          <w:rFonts w:ascii="Arial" w:hAnsi="Arial" w:cs="Arial"/>
          <w:sz w:val="20"/>
          <w:lang w:val="pt-PT"/>
        </w:rPr>
        <w:t xml:space="preserve"> autorizações </w:t>
      </w:r>
      <w:r w:rsidRPr="00FB3A78">
        <w:rPr>
          <w:rFonts w:ascii="Arial" w:hAnsi="Arial" w:cs="Arial"/>
          <w:sz w:val="20"/>
          <w:highlight w:val="lightGray"/>
          <w:lang w:val="pt-PT"/>
        </w:rPr>
        <w:t>ATC</w:t>
      </w:r>
      <w:r w:rsidRPr="00E0396D">
        <w:rPr>
          <w:rFonts w:ascii="Arial" w:hAnsi="Arial" w:cs="Arial"/>
          <w:sz w:val="20"/>
          <w:lang w:val="pt-PT"/>
        </w:rPr>
        <w:t xml:space="preserve"> </w:t>
      </w:r>
      <w:r w:rsidR="005607C2" w:rsidRPr="00E0396D">
        <w:rPr>
          <w:rFonts w:ascii="Arial" w:hAnsi="Arial" w:cs="Arial"/>
          <w:sz w:val="20"/>
          <w:lang w:val="pt-PT"/>
        </w:rPr>
        <w:t xml:space="preserve">posterior </w:t>
      </w:r>
      <w:r w:rsidR="005607C2" w:rsidRPr="0015320B">
        <w:rPr>
          <w:rFonts w:ascii="Arial" w:hAnsi="Arial" w:cs="Arial"/>
          <w:strike/>
          <w:sz w:val="20"/>
          <w:lang w:val="pt-PT"/>
        </w:rPr>
        <w:t>estabelecimento</w:t>
      </w:r>
      <w:r w:rsidRPr="00E0396D">
        <w:rPr>
          <w:rFonts w:ascii="Arial" w:hAnsi="Arial" w:cs="Arial"/>
          <w:sz w:val="20"/>
          <w:lang w:val="pt-PT"/>
        </w:rPr>
        <w:t xml:space="preserve"> </w:t>
      </w:r>
      <w:r w:rsidRPr="00FB3A78">
        <w:rPr>
          <w:rFonts w:ascii="Arial" w:hAnsi="Arial" w:cs="Arial"/>
          <w:sz w:val="20"/>
          <w:highlight w:val="lightGray"/>
          <w:lang w:val="pt-PT"/>
        </w:rPr>
        <w:t>a comunicação</w:t>
      </w:r>
      <w:r w:rsidRPr="00E0396D">
        <w:rPr>
          <w:rFonts w:ascii="Arial" w:hAnsi="Arial" w:cs="Arial"/>
          <w:sz w:val="20"/>
          <w:lang w:val="pt-PT"/>
        </w:rPr>
        <w:t xml:space="preserve"> do plano de voo inicial.</w:t>
      </w:r>
    </w:p>
    <w:p w14:paraId="5D35DC6E" w14:textId="77777777" w:rsidR="00A44CC8" w:rsidRPr="00645911" w:rsidRDefault="00A44CC8" w:rsidP="00A44CC8">
      <w:pPr>
        <w:spacing w:line="276" w:lineRule="auto"/>
        <w:jc w:val="both"/>
        <w:rPr>
          <w:rFonts w:ascii="Arial" w:hAnsi="Arial" w:cs="Arial"/>
          <w:strike/>
          <w:sz w:val="20"/>
          <w:lang w:val="pt-PT"/>
        </w:rPr>
      </w:pPr>
      <w:r w:rsidRPr="0015320B">
        <w:rPr>
          <w:rFonts w:ascii="Arial" w:hAnsi="Arial" w:cs="Arial"/>
          <w:strike/>
          <w:sz w:val="20"/>
          <w:lang w:val="pt-PT"/>
        </w:rPr>
        <w:t xml:space="preserve">Plano de </w:t>
      </w:r>
      <w:proofErr w:type="spellStart"/>
      <w:r w:rsidRPr="0015320B">
        <w:rPr>
          <w:rFonts w:ascii="Arial" w:hAnsi="Arial" w:cs="Arial"/>
          <w:strike/>
          <w:sz w:val="20"/>
          <w:lang w:val="pt-PT"/>
        </w:rPr>
        <w:t>vôo</w:t>
      </w:r>
      <w:proofErr w:type="spellEnd"/>
      <w:r w:rsidRPr="0015320B">
        <w:rPr>
          <w:rFonts w:ascii="Arial" w:hAnsi="Arial" w:cs="Arial"/>
          <w:strike/>
          <w:sz w:val="20"/>
          <w:lang w:val="pt-PT"/>
        </w:rPr>
        <w:t xml:space="preserve"> repetitivo (RPL). Um plano de </w:t>
      </w:r>
      <w:proofErr w:type="spellStart"/>
      <w:r w:rsidRPr="0015320B">
        <w:rPr>
          <w:rFonts w:ascii="Arial" w:hAnsi="Arial" w:cs="Arial"/>
          <w:strike/>
          <w:sz w:val="20"/>
          <w:lang w:val="pt-PT"/>
        </w:rPr>
        <w:t>vôo</w:t>
      </w:r>
      <w:proofErr w:type="spellEnd"/>
      <w:r w:rsidRPr="0015320B">
        <w:rPr>
          <w:rFonts w:ascii="Arial" w:hAnsi="Arial" w:cs="Arial"/>
          <w:strike/>
          <w:sz w:val="20"/>
          <w:lang w:val="pt-PT"/>
        </w:rPr>
        <w:t xml:space="preserve"> relacionado a uma série de </w:t>
      </w:r>
      <w:proofErr w:type="spellStart"/>
      <w:r w:rsidRPr="0015320B">
        <w:rPr>
          <w:rFonts w:ascii="Arial" w:hAnsi="Arial" w:cs="Arial"/>
          <w:strike/>
          <w:sz w:val="20"/>
          <w:lang w:val="pt-PT"/>
        </w:rPr>
        <w:t>vôos</w:t>
      </w:r>
      <w:proofErr w:type="spellEnd"/>
      <w:r w:rsidRPr="0015320B">
        <w:rPr>
          <w:rFonts w:ascii="Arial" w:hAnsi="Arial" w:cs="Arial"/>
          <w:strike/>
          <w:sz w:val="20"/>
          <w:lang w:val="pt-PT"/>
        </w:rPr>
        <w:t xml:space="preserve"> individuais frequentemente recorrentes e regularmente operados com características básicas idênticas, submetido por um operador para retenção e uso repetitivo por unidades ATS.</w:t>
      </w:r>
    </w:p>
    <w:p w14:paraId="76564219" w14:textId="77777777" w:rsidR="003E4853" w:rsidRDefault="003E4853" w:rsidP="003E4853">
      <w:pPr>
        <w:spacing w:before="0"/>
      </w:pPr>
      <w:r>
        <w:t>(…)</w:t>
      </w:r>
    </w:p>
    <w:p w14:paraId="402F378B" w14:textId="77777777" w:rsidR="003E4853" w:rsidRPr="005D359B" w:rsidRDefault="003E4853" w:rsidP="001A5305">
      <w:pPr>
        <w:pStyle w:val="Ttulo1"/>
        <w:spacing w:after="240"/>
        <w:jc w:val="center"/>
        <w:rPr>
          <w:rFonts w:ascii="Arial" w:eastAsia="Arial" w:hAnsi="Arial" w:cs="Arial"/>
          <w:color w:val="auto"/>
          <w:w w:val="101"/>
          <w:sz w:val="20"/>
          <w:szCs w:val="20"/>
        </w:rPr>
      </w:pPr>
      <w:r>
        <w:rPr>
          <w:rFonts w:ascii="Arial" w:hAnsi="Arial" w:cs="Arial"/>
          <w:sz w:val="20"/>
        </w:rPr>
        <w:tab/>
      </w:r>
      <w:bookmarkStart w:id="3" w:name="_Toc136245848"/>
      <w:r w:rsidRPr="005D359B">
        <w:rPr>
          <w:rFonts w:ascii="Arial" w:eastAsia="Arial" w:hAnsi="Arial" w:cs="Arial"/>
          <w:color w:val="auto"/>
          <w:w w:val="101"/>
          <w:sz w:val="20"/>
          <w:szCs w:val="20"/>
        </w:rPr>
        <w:t>CAPÍTULO 3. REGRAS GERAIS</w:t>
      </w:r>
      <w:bookmarkEnd w:id="3"/>
    </w:p>
    <w:p w14:paraId="6E72AD27" w14:textId="77777777" w:rsidR="003E4853" w:rsidRPr="005D359B" w:rsidRDefault="003E4853" w:rsidP="003E4853">
      <w:pPr>
        <w:pStyle w:val="Ttulo2"/>
        <w:spacing w:after="240"/>
        <w:rPr>
          <w:rFonts w:ascii="Arial" w:eastAsia="Arial" w:hAnsi="Arial" w:cs="Arial"/>
          <w:bCs/>
          <w:color w:val="auto"/>
          <w:w w:val="101"/>
          <w:sz w:val="20"/>
          <w:szCs w:val="20"/>
        </w:rPr>
      </w:pPr>
      <w:bookmarkStart w:id="4" w:name="_Toc136245849"/>
      <w:r w:rsidRPr="00FE47A2">
        <w:rPr>
          <w:rFonts w:ascii="Arial" w:eastAsia="Arial" w:hAnsi="Arial" w:cs="Arial"/>
          <w:b/>
          <w:color w:val="auto"/>
          <w:w w:val="101"/>
          <w:sz w:val="20"/>
          <w:szCs w:val="20"/>
        </w:rPr>
        <w:t>421.3.</w:t>
      </w:r>
      <w:r w:rsidRPr="00FE47A2">
        <w:rPr>
          <w:rFonts w:ascii="Arial" w:eastAsia="Arial" w:hAnsi="Arial" w:cs="Arial"/>
          <w:b/>
          <w:bCs/>
          <w:color w:val="auto"/>
          <w:w w:val="101"/>
          <w:sz w:val="20"/>
          <w:szCs w:val="20"/>
        </w:rPr>
        <w:t>1</w:t>
      </w:r>
      <w:r w:rsidRPr="005D359B">
        <w:rPr>
          <w:rFonts w:ascii="Arial" w:eastAsia="Arial" w:hAnsi="Arial" w:cs="Arial"/>
          <w:bCs/>
          <w:color w:val="auto"/>
          <w:w w:val="101"/>
          <w:sz w:val="20"/>
          <w:szCs w:val="20"/>
        </w:rPr>
        <w:t xml:space="preserve"> Proteção de pessoas e bens</w:t>
      </w:r>
      <w:bookmarkEnd w:id="4"/>
    </w:p>
    <w:p w14:paraId="4069B352" w14:textId="77777777" w:rsidR="003E4853" w:rsidRPr="003E4853" w:rsidRDefault="003E4853" w:rsidP="003E4853">
      <w:pPr>
        <w:spacing w:before="0"/>
      </w:pPr>
      <w:r>
        <w:t>(…)</w:t>
      </w:r>
    </w:p>
    <w:p w14:paraId="321117E6" w14:textId="77777777" w:rsidR="003E4853" w:rsidRDefault="003E4853" w:rsidP="003E4853">
      <w:pPr>
        <w:pStyle w:val="Ttulo2"/>
        <w:spacing w:line="360" w:lineRule="auto"/>
        <w:rPr>
          <w:rFonts w:ascii="Arial" w:eastAsia="Arial" w:hAnsi="Arial" w:cs="Arial"/>
          <w:bCs/>
          <w:color w:val="auto"/>
          <w:w w:val="101"/>
          <w:sz w:val="20"/>
          <w:szCs w:val="20"/>
        </w:rPr>
      </w:pPr>
      <w:bookmarkStart w:id="5" w:name="_Toc136245868"/>
      <w:r w:rsidRPr="00FE47A2">
        <w:rPr>
          <w:rFonts w:ascii="Arial" w:eastAsia="Arial" w:hAnsi="Arial" w:cs="Arial"/>
          <w:b/>
          <w:color w:val="auto"/>
          <w:w w:val="101"/>
          <w:sz w:val="20"/>
          <w:szCs w:val="20"/>
        </w:rPr>
        <w:t>421.3.3</w:t>
      </w:r>
      <w:r w:rsidRPr="005D359B">
        <w:rPr>
          <w:rFonts w:ascii="Arial" w:eastAsia="Arial" w:hAnsi="Arial" w:cs="Arial"/>
          <w:color w:val="auto"/>
          <w:w w:val="101"/>
          <w:sz w:val="20"/>
          <w:szCs w:val="20"/>
        </w:rPr>
        <w:t xml:space="preserve"> </w:t>
      </w:r>
      <w:r w:rsidRPr="005D359B">
        <w:rPr>
          <w:rFonts w:ascii="Arial" w:eastAsia="Arial" w:hAnsi="Arial" w:cs="Arial"/>
          <w:bCs/>
          <w:color w:val="auto"/>
          <w:w w:val="101"/>
          <w:sz w:val="20"/>
          <w:szCs w:val="20"/>
        </w:rPr>
        <w:t>Planos de vôo</w:t>
      </w:r>
      <w:bookmarkEnd w:id="5"/>
    </w:p>
    <w:p w14:paraId="54CE947E" w14:textId="77777777" w:rsidR="00C30377" w:rsidRDefault="009C44FB" w:rsidP="003E4853">
      <w:pPr>
        <w:rPr>
          <w:rFonts w:ascii="Arial" w:hAnsi="Arial" w:cs="Arial"/>
          <w:i/>
          <w:sz w:val="20"/>
        </w:rPr>
      </w:pPr>
      <w:r w:rsidRPr="008856BE">
        <w:rPr>
          <w:rFonts w:ascii="Arial" w:hAnsi="Arial" w:cs="Arial"/>
          <w:i/>
          <w:sz w:val="20"/>
          <w:highlight w:val="lightGray"/>
        </w:rPr>
        <w:t>Nota.- Os procedimentos relativos aos planos de voo e aos serviços conexos constam dos PANS-ATM (Doc 4444).</w:t>
      </w:r>
    </w:p>
    <w:p w14:paraId="1423799F" w14:textId="77777777" w:rsidR="00C30377" w:rsidRPr="005D359B" w:rsidRDefault="00C30377" w:rsidP="00C30377">
      <w:pPr>
        <w:pStyle w:val="Ttulo3"/>
        <w:rPr>
          <w:rFonts w:ascii="Arial" w:eastAsia="Arial" w:hAnsi="Arial" w:cs="Arial"/>
          <w:bCs/>
          <w:color w:val="auto"/>
          <w:w w:val="101"/>
          <w:sz w:val="20"/>
          <w:szCs w:val="20"/>
        </w:rPr>
      </w:pPr>
      <w:bookmarkStart w:id="6" w:name="_Toc136245869"/>
      <w:r w:rsidRPr="005D359B">
        <w:rPr>
          <w:rFonts w:ascii="Arial" w:eastAsia="Arial" w:hAnsi="Arial" w:cs="Arial"/>
          <w:color w:val="auto"/>
          <w:w w:val="101"/>
          <w:sz w:val="20"/>
          <w:szCs w:val="20"/>
        </w:rPr>
        <w:t xml:space="preserve">421.3.3.1 </w:t>
      </w:r>
      <w:r w:rsidRPr="005D359B">
        <w:rPr>
          <w:rFonts w:ascii="Arial" w:eastAsia="Arial" w:hAnsi="Arial" w:cs="Arial"/>
          <w:bCs/>
          <w:color w:val="auto"/>
          <w:w w:val="101"/>
          <w:sz w:val="20"/>
          <w:szCs w:val="20"/>
        </w:rPr>
        <w:t>Apresentação de um plano de vôo</w:t>
      </w:r>
      <w:bookmarkEnd w:id="6"/>
    </w:p>
    <w:p w14:paraId="2FFD860E" w14:textId="77777777" w:rsidR="00C30377" w:rsidRDefault="00C30377" w:rsidP="00C30377">
      <w:pPr>
        <w:rPr>
          <w:rFonts w:ascii="Arial" w:hAnsi="Arial" w:cs="Arial"/>
          <w:sz w:val="20"/>
        </w:rPr>
      </w:pPr>
    </w:p>
    <w:p w14:paraId="2C0C90E4" w14:textId="77777777" w:rsidR="00C30377" w:rsidRPr="003E4853" w:rsidRDefault="00C30377" w:rsidP="00C30377">
      <w:pPr>
        <w:spacing w:before="0"/>
      </w:pPr>
      <w:r>
        <w:t>(…)</w:t>
      </w:r>
    </w:p>
    <w:p w14:paraId="791F5171" w14:textId="77777777" w:rsidR="00D461BD" w:rsidRDefault="005E2EAA" w:rsidP="005E2EAA">
      <w:pPr>
        <w:spacing w:line="276" w:lineRule="auto"/>
        <w:jc w:val="both"/>
        <w:rPr>
          <w:rFonts w:ascii="Arial" w:hAnsi="Arial" w:cs="Arial"/>
          <w:sz w:val="20"/>
        </w:rPr>
      </w:pPr>
      <w:r w:rsidRPr="005E2EAA">
        <w:rPr>
          <w:rFonts w:ascii="Arial" w:hAnsi="Arial" w:cs="Arial"/>
          <w:b/>
          <w:sz w:val="20"/>
        </w:rPr>
        <w:lastRenderedPageBreak/>
        <w:t>421.3.3.1.3</w:t>
      </w:r>
      <w:r w:rsidRPr="005E2EAA">
        <w:rPr>
          <w:rFonts w:ascii="Arial" w:hAnsi="Arial" w:cs="Arial"/>
          <w:sz w:val="20"/>
        </w:rPr>
        <w:t xml:space="preserve"> </w:t>
      </w:r>
      <w:r w:rsidRPr="0015320B">
        <w:rPr>
          <w:rFonts w:ascii="Arial" w:hAnsi="Arial" w:cs="Arial"/>
          <w:strike/>
          <w:sz w:val="20"/>
        </w:rPr>
        <w:t>Um</w:t>
      </w:r>
      <w:r w:rsidRPr="005E2EAA">
        <w:rPr>
          <w:rFonts w:ascii="Arial" w:hAnsi="Arial" w:cs="Arial"/>
          <w:sz w:val="20"/>
        </w:rPr>
        <w:t xml:space="preserve"> </w:t>
      </w:r>
      <w:r w:rsidRPr="008856BE">
        <w:rPr>
          <w:rFonts w:ascii="Arial" w:hAnsi="Arial" w:cs="Arial"/>
          <w:sz w:val="20"/>
          <w:highlight w:val="lightGray"/>
        </w:rPr>
        <w:t>Salvo disposição em contrário da autoridade ATS competente, um</w:t>
      </w:r>
      <w:r w:rsidRPr="005E2EAA">
        <w:rPr>
          <w:rFonts w:ascii="Arial" w:hAnsi="Arial" w:cs="Arial"/>
          <w:sz w:val="20"/>
        </w:rPr>
        <w:t xml:space="preserve"> plano de vôo deve ser apresentado, antes da partida, a um escritório de operações aeroportuárias ou, durante o vôo, transmitido à um órgão de serviços de tráfego aéreo apropriada ou estação de rádio de controlo ar-terra</w:t>
      </w:r>
      <w:r w:rsidRPr="0015320B">
        <w:rPr>
          <w:rFonts w:ascii="Arial" w:hAnsi="Arial" w:cs="Arial"/>
          <w:sz w:val="20"/>
        </w:rPr>
        <w:t>.</w:t>
      </w:r>
      <w:r w:rsidRPr="0015320B">
        <w:rPr>
          <w:rFonts w:ascii="Arial" w:hAnsi="Arial" w:cs="Arial"/>
          <w:strike/>
          <w:sz w:val="20"/>
        </w:rPr>
        <w:t>, a menos que arranjos tenham sido feitos para a apresentação de planos de vôo.</w:t>
      </w:r>
    </w:p>
    <w:p w14:paraId="41845B5B" w14:textId="77777777" w:rsidR="00F13C22" w:rsidRPr="003E4853" w:rsidRDefault="00F13C22" w:rsidP="00F13C22">
      <w:pPr>
        <w:spacing w:before="0"/>
      </w:pPr>
      <w:r>
        <w:t>(…)</w:t>
      </w:r>
    </w:p>
    <w:p w14:paraId="0DB17CEA" w14:textId="77777777" w:rsidR="00F13C22" w:rsidRDefault="00F13C22" w:rsidP="005E2EAA">
      <w:pPr>
        <w:spacing w:line="276" w:lineRule="auto"/>
        <w:jc w:val="both"/>
        <w:rPr>
          <w:rFonts w:ascii="Arial" w:hAnsi="Arial" w:cs="Arial"/>
          <w:sz w:val="20"/>
        </w:rPr>
      </w:pPr>
    </w:p>
    <w:p w14:paraId="6D11E217" w14:textId="77777777" w:rsidR="00F13C22" w:rsidRPr="005D359B" w:rsidRDefault="00F13C22" w:rsidP="00F13C22">
      <w:pPr>
        <w:pStyle w:val="Ttulo3"/>
        <w:rPr>
          <w:rFonts w:ascii="Arial" w:eastAsia="Arial" w:hAnsi="Arial" w:cs="Arial"/>
          <w:color w:val="auto"/>
          <w:w w:val="101"/>
          <w:sz w:val="20"/>
          <w:szCs w:val="20"/>
        </w:rPr>
      </w:pPr>
      <w:bookmarkStart w:id="7" w:name="_Toc136245872"/>
      <w:r w:rsidRPr="00F13C22">
        <w:rPr>
          <w:rFonts w:ascii="Arial" w:eastAsia="Arial" w:hAnsi="Arial" w:cs="Arial"/>
          <w:b/>
          <w:color w:val="auto"/>
          <w:w w:val="101"/>
          <w:sz w:val="20"/>
          <w:szCs w:val="20"/>
        </w:rPr>
        <w:t>421.3.3.4</w:t>
      </w:r>
      <w:r w:rsidRPr="005D359B">
        <w:rPr>
          <w:rFonts w:ascii="Arial" w:eastAsia="Arial" w:hAnsi="Arial" w:cs="Arial"/>
          <w:color w:val="auto"/>
          <w:w w:val="101"/>
          <w:sz w:val="20"/>
          <w:szCs w:val="20"/>
        </w:rPr>
        <w:t xml:space="preserve"> Mudanças em um plano de vôo</w:t>
      </w:r>
      <w:bookmarkEnd w:id="7"/>
    </w:p>
    <w:p w14:paraId="621B7853" w14:textId="77777777" w:rsidR="00F13C22" w:rsidRDefault="00F13C22" w:rsidP="005E2EAA">
      <w:pPr>
        <w:spacing w:line="276" w:lineRule="auto"/>
        <w:jc w:val="both"/>
        <w:rPr>
          <w:rFonts w:ascii="Arial" w:hAnsi="Arial" w:cs="Arial"/>
          <w:sz w:val="20"/>
        </w:rPr>
      </w:pPr>
    </w:p>
    <w:p w14:paraId="52E3FE9D" w14:textId="77777777" w:rsidR="0097178F" w:rsidRPr="005D359B" w:rsidRDefault="0097178F" w:rsidP="0097178F">
      <w:pPr>
        <w:spacing w:before="240" w:after="0" w:line="360" w:lineRule="auto"/>
        <w:jc w:val="both"/>
        <w:rPr>
          <w:rFonts w:ascii="Arial" w:eastAsia="Arial" w:hAnsi="Arial" w:cs="Arial"/>
          <w:i/>
          <w:w w:val="101"/>
          <w:sz w:val="20"/>
          <w:szCs w:val="20"/>
        </w:rPr>
      </w:pPr>
      <w:r w:rsidRPr="005D359B">
        <w:rPr>
          <w:rFonts w:ascii="Arial" w:eastAsia="Arial" w:hAnsi="Arial" w:cs="Arial"/>
          <w:i/>
          <w:w w:val="101"/>
          <w:sz w:val="20"/>
          <w:szCs w:val="20"/>
        </w:rPr>
        <w:t>Nota</w:t>
      </w:r>
      <w:r>
        <w:rPr>
          <w:rFonts w:ascii="Arial" w:eastAsia="Arial" w:hAnsi="Arial" w:cs="Arial"/>
          <w:i/>
          <w:w w:val="101"/>
          <w:sz w:val="20"/>
          <w:szCs w:val="20"/>
          <w:lang w:val="pt-PT"/>
        </w:rPr>
        <w:t xml:space="preserve"> </w:t>
      </w:r>
      <w:r w:rsidRPr="0015320B">
        <w:rPr>
          <w:rFonts w:ascii="Arial" w:eastAsia="Arial" w:hAnsi="Arial" w:cs="Arial"/>
          <w:i/>
          <w:strike/>
          <w:w w:val="101"/>
          <w:sz w:val="20"/>
          <w:szCs w:val="20"/>
          <w:lang w:val="pt-PT"/>
        </w:rPr>
        <w:t>1</w:t>
      </w:r>
      <w:r w:rsidRPr="005D359B">
        <w:rPr>
          <w:rFonts w:ascii="Arial" w:eastAsia="Arial" w:hAnsi="Arial" w:cs="Arial"/>
          <w:i/>
          <w:w w:val="101"/>
          <w:sz w:val="20"/>
          <w:szCs w:val="20"/>
        </w:rPr>
        <w:t xml:space="preserve"> .— As informações apresentadas antes da partida em relação à durabilidade do combustível ou ao número total de pessoas transportadas a bordo, se incorretas no momento da partida, constituem uma alteração significativa do plano de vôo e, como tal, devem ser relatadas.</w:t>
      </w:r>
    </w:p>
    <w:p w14:paraId="0FABAD8C" w14:textId="77777777" w:rsidR="00902C98" w:rsidRPr="00645911" w:rsidRDefault="0097178F" w:rsidP="0097178F">
      <w:pPr>
        <w:spacing w:line="276" w:lineRule="auto"/>
        <w:rPr>
          <w:rFonts w:ascii="Arial" w:hAnsi="Arial" w:cs="Arial"/>
          <w:i/>
          <w:strike/>
          <w:sz w:val="20"/>
        </w:rPr>
      </w:pPr>
      <w:r w:rsidRPr="0015320B">
        <w:rPr>
          <w:rFonts w:ascii="Arial" w:hAnsi="Arial" w:cs="Arial"/>
          <w:i/>
          <w:strike/>
          <w:sz w:val="20"/>
        </w:rPr>
        <w:t>Nota 2.— Os procedimentos para a apresentação de alterações aos planos de vôo repetitivos estão contidos no RACSTP Parte 422.1 PANS-ATM.</w:t>
      </w:r>
    </w:p>
    <w:p w14:paraId="482D8589" w14:textId="77777777" w:rsidR="00902C98" w:rsidRPr="00645911" w:rsidRDefault="00902C98" w:rsidP="00902C98">
      <w:pPr>
        <w:rPr>
          <w:rFonts w:ascii="Arial" w:hAnsi="Arial" w:cs="Arial"/>
          <w:strike/>
          <w:sz w:val="20"/>
        </w:rPr>
      </w:pPr>
    </w:p>
    <w:p w14:paraId="1568C305" w14:textId="77777777" w:rsidR="00902C98" w:rsidRPr="00902C98" w:rsidRDefault="00902C98" w:rsidP="00902C98">
      <w:pPr>
        <w:pStyle w:val="Ttulo2"/>
        <w:jc w:val="center"/>
        <w:rPr>
          <w:rFonts w:ascii="Arial" w:eastAsia="Arial" w:hAnsi="Arial" w:cs="Arial"/>
          <w:b/>
          <w:color w:val="auto"/>
          <w:w w:val="101"/>
          <w:sz w:val="20"/>
          <w:szCs w:val="20"/>
        </w:rPr>
      </w:pPr>
      <w:bookmarkStart w:id="8" w:name="_Toc136245899"/>
      <w:r w:rsidRPr="00902C98">
        <w:rPr>
          <w:rFonts w:ascii="Arial" w:eastAsia="Arial" w:hAnsi="Arial" w:cs="Arial"/>
          <w:b/>
          <w:color w:val="auto"/>
          <w:w w:val="101"/>
          <w:sz w:val="20"/>
          <w:szCs w:val="20"/>
        </w:rPr>
        <w:t>APÊNDICE 4. SISTEMAS DE AERONAVES REMOTAMENTE PILOTADAS</w:t>
      </w:r>
      <w:bookmarkEnd w:id="8"/>
    </w:p>
    <w:p w14:paraId="6F0E6005" w14:textId="77777777" w:rsidR="00902C98" w:rsidRPr="00902C98" w:rsidRDefault="00902C98" w:rsidP="00902C98">
      <w:pPr>
        <w:spacing w:before="240" w:after="0" w:line="360" w:lineRule="auto"/>
        <w:jc w:val="center"/>
        <w:rPr>
          <w:rFonts w:ascii="Arial" w:eastAsia="Arial" w:hAnsi="Arial" w:cs="Arial"/>
          <w:b/>
          <w:i/>
          <w:w w:val="101"/>
          <w:sz w:val="20"/>
          <w:szCs w:val="20"/>
        </w:rPr>
      </w:pPr>
      <w:r w:rsidRPr="00902C98">
        <w:rPr>
          <w:rFonts w:ascii="Arial" w:eastAsia="Arial" w:hAnsi="Arial" w:cs="Arial"/>
          <w:b/>
          <w:i/>
          <w:w w:val="101"/>
          <w:sz w:val="20"/>
          <w:szCs w:val="20"/>
        </w:rPr>
        <w:t>(Nota.- Ver Capítulo 3, 421.3.1.9)</w:t>
      </w:r>
    </w:p>
    <w:p w14:paraId="15868B6B" w14:textId="77777777" w:rsidR="00902C98" w:rsidRDefault="00902C98" w:rsidP="00902C98">
      <w:pPr>
        <w:rPr>
          <w:rFonts w:ascii="Arial" w:hAnsi="Arial" w:cs="Arial"/>
          <w:sz w:val="20"/>
        </w:rPr>
      </w:pPr>
      <w:r>
        <w:rPr>
          <w:rStyle w:val="fontstyle01"/>
        </w:rPr>
        <w:t>(…)</w:t>
      </w:r>
    </w:p>
    <w:p w14:paraId="659F350D" w14:textId="77777777" w:rsidR="00902C98" w:rsidRDefault="00902C98" w:rsidP="00902C98">
      <w:pPr>
        <w:rPr>
          <w:rFonts w:ascii="Arial" w:hAnsi="Arial" w:cs="Arial"/>
          <w:sz w:val="20"/>
        </w:rPr>
      </w:pPr>
    </w:p>
    <w:p w14:paraId="27C321DE" w14:textId="77777777" w:rsidR="00902C98" w:rsidRPr="006330EB" w:rsidRDefault="00902C98" w:rsidP="00902C98">
      <w:pPr>
        <w:spacing w:before="240" w:after="0" w:line="360" w:lineRule="auto"/>
        <w:jc w:val="both"/>
        <w:rPr>
          <w:rFonts w:ascii="Arial" w:eastAsia="Arial" w:hAnsi="Arial" w:cs="Arial"/>
          <w:b/>
          <w:w w:val="101"/>
          <w:sz w:val="20"/>
          <w:szCs w:val="20"/>
          <w:lang w:val="pt-PT"/>
        </w:rPr>
      </w:pPr>
      <w:r w:rsidRPr="005D359B">
        <w:rPr>
          <w:rFonts w:ascii="Arial" w:eastAsia="Arial" w:hAnsi="Arial" w:cs="Arial"/>
          <w:b/>
          <w:w w:val="101"/>
          <w:sz w:val="20"/>
          <w:szCs w:val="20"/>
        </w:rPr>
        <w:t>2. Certificados e licen</w:t>
      </w:r>
      <w:proofErr w:type="spellStart"/>
      <w:r w:rsidR="006330EB" w:rsidRPr="008856BE">
        <w:rPr>
          <w:rFonts w:ascii="Arial" w:eastAsia="Arial" w:hAnsi="Arial" w:cs="Arial"/>
          <w:b/>
          <w:w w:val="101"/>
          <w:sz w:val="20"/>
          <w:szCs w:val="20"/>
          <w:highlight w:val="lightGray"/>
          <w:lang w:val="pt-PT"/>
        </w:rPr>
        <w:t>ça</w:t>
      </w:r>
      <w:proofErr w:type="spellEnd"/>
      <w:r w:rsidRPr="0015320B">
        <w:rPr>
          <w:rFonts w:ascii="Arial" w:eastAsia="Arial" w:hAnsi="Arial" w:cs="Arial"/>
          <w:b/>
          <w:strike/>
          <w:w w:val="101"/>
          <w:sz w:val="20"/>
          <w:szCs w:val="20"/>
        </w:rPr>
        <w:t>ciamento</w:t>
      </w:r>
    </w:p>
    <w:p w14:paraId="03F71BF1" w14:textId="77777777" w:rsidR="00270EB6" w:rsidRDefault="00270EB6" w:rsidP="00902C98">
      <w:pPr>
        <w:rPr>
          <w:rFonts w:ascii="Arial" w:hAnsi="Arial" w:cs="Arial"/>
          <w:sz w:val="20"/>
        </w:rPr>
      </w:pPr>
    </w:p>
    <w:p w14:paraId="39F79B4F" w14:textId="77777777" w:rsidR="00270EB6" w:rsidRDefault="00270EB6" w:rsidP="00270EB6">
      <w:pPr>
        <w:rPr>
          <w:rFonts w:ascii="Arial" w:hAnsi="Arial" w:cs="Arial"/>
          <w:sz w:val="20"/>
        </w:rPr>
      </w:pPr>
      <w:r>
        <w:rPr>
          <w:rStyle w:val="fontstyle01"/>
        </w:rPr>
        <w:t>(…)</w:t>
      </w:r>
    </w:p>
    <w:p w14:paraId="6B0DE65C" w14:textId="77777777" w:rsidR="00A75556" w:rsidRPr="00FC2C79" w:rsidRDefault="00A75556" w:rsidP="00A75556">
      <w:pPr>
        <w:spacing w:before="240" w:after="0" w:line="360" w:lineRule="auto"/>
        <w:jc w:val="both"/>
        <w:rPr>
          <w:rFonts w:ascii="Arial" w:eastAsia="Arial" w:hAnsi="Arial" w:cs="Arial"/>
          <w:i/>
          <w:w w:val="101"/>
          <w:sz w:val="20"/>
          <w:szCs w:val="20"/>
        </w:rPr>
      </w:pPr>
      <w:r w:rsidRPr="00FC2C79">
        <w:rPr>
          <w:rFonts w:ascii="Arial" w:eastAsia="Arial" w:hAnsi="Arial" w:cs="Arial"/>
          <w:i/>
          <w:w w:val="101"/>
          <w:sz w:val="20"/>
          <w:szCs w:val="20"/>
        </w:rPr>
        <w:t xml:space="preserve">Nota 1.- A Resolução A38-12 da Assembleia, Apêndice C, estabelece que, na pendência da entrada em vigor de normas internacionais relativas aos diferentes tipos, classes ou categorias de aeronaves, Os certificados emitidos ou validados em conformidade com a regulamentação nacional </w:t>
      </w:r>
      <w:r w:rsidR="00AD0691" w:rsidRPr="008856BE">
        <w:rPr>
          <w:rFonts w:ascii="Arial" w:eastAsia="Arial" w:hAnsi="Arial" w:cs="Arial"/>
          <w:i/>
          <w:strike/>
          <w:w w:val="101"/>
          <w:sz w:val="20"/>
          <w:szCs w:val="20"/>
          <w:lang w:val="pt-PT"/>
        </w:rPr>
        <w:t>pelo</w:t>
      </w:r>
      <w:r w:rsidR="00AD0691">
        <w:rPr>
          <w:rFonts w:ascii="Arial" w:eastAsia="Arial" w:hAnsi="Arial" w:cs="Arial"/>
          <w:i/>
          <w:w w:val="101"/>
          <w:sz w:val="20"/>
          <w:szCs w:val="20"/>
          <w:lang w:val="pt-PT"/>
        </w:rPr>
        <w:t xml:space="preserve"> </w:t>
      </w:r>
      <w:r w:rsidRPr="00C2285C">
        <w:rPr>
          <w:rFonts w:ascii="Arial" w:eastAsia="Arial" w:hAnsi="Arial" w:cs="Arial"/>
          <w:i/>
          <w:w w:val="101"/>
          <w:sz w:val="20"/>
          <w:szCs w:val="20"/>
          <w:highlight w:val="lightGray"/>
        </w:rPr>
        <w:t>da Autoridade de São Tomé e Príncipe</w:t>
      </w:r>
      <w:r w:rsidR="00AD0691">
        <w:rPr>
          <w:rFonts w:ascii="Arial" w:eastAsia="Arial" w:hAnsi="Arial" w:cs="Arial"/>
          <w:i/>
          <w:w w:val="101"/>
          <w:sz w:val="20"/>
          <w:szCs w:val="20"/>
          <w:lang w:val="pt-PT"/>
        </w:rPr>
        <w:t xml:space="preserve"> </w:t>
      </w:r>
      <w:r w:rsidR="00AD0691" w:rsidRPr="008856BE">
        <w:rPr>
          <w:rFonts w:ascii="Arial" w:eastAsia="Arial" w:hAnsi="Arial" w:cs="Arial"/>
          <w:i/>
          <w:strike/>
          <w:w w:val="101"/>
          <w:sz w:val="20"/>
          <w:szCs w:val="20"/>
          <w:lang w:val="pt-PT"/>
        </w:rPr>
        <w:t>contratante</w:t>
      </w:r>
      <w:r>
        <w:rPr>
          <w:rFonts w:ascii="Arial" w:eastAsia="Arial" w:hAnsi="Arial" w:cs="Arial"/>
          <w:i/>
          <w:w w:val="101"/>
          <w:sz w:val="20"/>
          <w:szCs w:val="20"/>
        </w:rPr>
        <w:t xml:space="preserve"> </w:t>
      </w:r>
      <w:r w:rsidRPr="00FC2C79">
        <w:rPr>
          <w:rFonts w:ascii="Arial" w:eastAsia="Arial" w:hAnsi="Arial" w:cs="Arial"/>
          <w:i/>
          <w:w w:val="101"/>
          <w:sz w:val="20"/>
          <w:szCs w:val="20"/>
        </w:rPr>
        <w:t>em que a aeronave está registada serão reconhecidos pel</w:t>
      </w:r>
      <w:r>
        <w:rPr>
          <w:rFonts w:ascii="Arial" w:eastAsia="Arial" w:hAnsi="Arial" w:cs="Arial"/>
          <w:i/>
          <w:w w:val="101"/>
          <w:sz w:val="20"/>
          <w:szCs w:val="20"/>
        </w:rPr>
        <w:t>a</w:t>
      </w:r>
      <w:r w:rsidR="00993F7C" w:rsidRPr="008856BE">
        <w:rPr>
          <w:rFonts w:ascii="Arial" w:eastAsia="Arial" w:hAnsi="Arial" w:cs="Arial"/>
          <w:i/>
          <w:strike/>
          <w:w w:val="101"/>
          <w:sz w:val="20"/>
          <w:szCs w:val="20"/>
          <w:lang w:val="pt-PT"/>
        </w:rPr>
        <w:t>o</w:t>
      </w:r>
      <w:r w:rsidRPr="00FC2C79">
        <w:rPr>
          <w:rFonts w:ascii="Arial" w:eastAsia="Arial" w:hAnsi="Arial" w:cs="Arial"/>
          <w:i/>
          <w:w w:val="101"/>
          <w:sz w:val="20"/>
          <w:szCs w:val="20"/>
        </w:rPr>
        <w:t>s</w:t>
      </w:r>
      <w:r>
        <w:rPr>
          <w:rFonts w:ascii="Arial" w:eastAsia="Arial" w:hAnsi="Arial" w:cs="Arial"/>
          <w:i/>
          <w:w w:val="101"/>
          <w:sz w:val="20"/>
          <w:szCs w:val="20"/>
        </w:rPr>
        <w:t xml:space="preserve"> </w:t>
      </w:r>
      <w:r w:rsidRPr="00C2285C">
        <w:rPr>
          <w:rFonts w:ascii="Arial" w:eastAsia="Arial" w:hAnsi="Arial" w:cs="Arial"/>
          <w:i/>
          <w:w w:val="101"/>
          <w:sz w:val="20"/>
          <w:szCs w:val="20"/>
          <w:highlight w:val="lightGray"/>
        </w:rPr>
        <w:t>Autoridades dos</w:t>
      </w:r>
      <w:r w:rsidRPr="00FC2C79">
        <w:rPr>
          <w:rFonts w:ascii="Arial" w:eastAsia="Arial" w:hAnsi="Arial" w:cs="Arial"/>
          <w:i/>
          <w:w w:val="101"/>
          <w:sz w:val="20"/>
          <w:szCs w:val="20"/>
        </w:rPr>
        <w:t xml:space="preserve"> outros Estados Contratantes para a realização de voos sobre o</w:t>
      </w:r>
      <w:r w:rsidR="00C17599">
        <w:rPr>
          <w:rFonts w:ascii="Arial" w:eastAsia="Arial" w:hAnsi="Arial" w:cs="Arial"/>
          <w:i/>
          <w:w w:val="101"/>
          <w:sz w:val="20"/>
          <w:szCs w:val="20"/>
          <w:lang w:val="pt-PT"/>
        </w:rPr>
        <w:t xml:space="preserve"> </w:t>
      </w:r>
      <w:r w:rsidR="00C17599" w:rsidRPr="008856BE">
        <w:rPr>
          <w:rFonts w:ascii="Arial" w:eastAsia="Arial" w:hAnsi="Arial" w:cs="Arial"/>
          <w:i/>
          <w:strike/>
          <w:w w:val="101"/>
          <w:sz w:val="20"/>
          <w:szCs w:val="20"/>
          <w:lang w:val="pt-PT"/>
        </w:rPr>
        <w:t>seu</w:t>
      </w:r>
      <w:r w:rsidR="00C17599">
        <w:rPr>
          <w:rFonts w:ascii="Arial" w:eastAsia="Arial" w:hAnsi="Arial" w:cs="Arial"/>
          <w:i/>
          <w:w w:val="101"/>
          <w:sz w:val="20"/>
          <w:szCs w:val="20"/>
          <w:lang w:val="pt-PT"/>
        </w:rPr>
        <w:t xml:space="preserve"> </w:t>
      </w:r>
      <w:r w:rsidRPr="00FC2C79">
        <w:rPr>
          <w:rFonts w:ascii="Arial" w:eastAsia="Arial" w:hAnsi="Arial" w:cs="Arial"/>
          <w:i/>
          <w:w w:val="101"/>
          <w:sz w:val="20"/>
          <w:szCs w:val="20"/>
        </w:rPr>
        <w:t xml:space="preserve"> território</w:t>
      </w:r>
      <w:r>
        <w:rPr>
          <w:rFonts w:ascii="Arial" w:eastAsia="Arial" w:hAnsi="Arial" w:cs="Arial"/>
          <w:i/>
          <w:w w:val="101"/>
          <w:sz w:val="20"/>
          <w:szCs w:val="20"/>
        </w:rPr>
        <w:t xml:space="preserve"> Santomense</w:t>
      </w:r>
      <w:r w:rsidRPr="00FC2C79">
        <w:rPr>
          <w:rFonts w:ascii="Arial" w:eastAsia="Arial" w:hAnsi="Arial" w:cs="Arial"/>
          <w:i/>
          <w:w w:val="101"/>
          <w:sz w:val="20"/>
          <w:szCs w:val="20"/>
        </w:rPr>
        <w:t>, incluindo aterragens e descolagens.</w:t>
      </w:r>
    </w:p>
    <w:p w14:paraId="0F4B4E43" w14:textId="77777777" w:rsidR="00D540D2" w:rsidRPr="00082217" w:rsidRDefault="00D540D2" w:rsidP="00D540D2">
      <w:pPr>
        <w:spacing w:line="276" w:lineRule="auto"/>
        <w:jc w:val="both"/>
        <w:rPr>
          <w:rFonts w:ascii="Arial" w:hAnsi="Arial" w:cs="Arial"/>
          <w:i/>
          <w:strike/>
          <w:sz w:val="20"/>
        </w:rPr>
      </w:pPr>
      <w:r w:rsidRPr="008856BE">
        <w:rPr>
          <w:rFonts w:ascii="Arial" w:hAnsi="Arial" w:cs="Arial"/>
          <w:i/>
          <w:strike/>
          <w:sz w:val="20"/>
        </w:rPr>
        <w:t>Nota 2.- As normas de emissão dos certificados ainda não foram elaboradas. Até lá, a emissão de qualquer certificado não deve ser automaticamente considerada conforme com as SARP dos anexos relevantes, incluindo os anexos 6 e 8, até que as SARP sobre RPAS sejam produzidas.</w:t>
      </w:r>
    </w:p>
    <w:p w14:paraId="5706171D" w14:textId="77777777" w:rsidR="00551700" w:rsidRDefault="00551700" w:rsidP="00551700">
      <w:pPr>
        <w:spacing w:before="240" w:after="0" w:line="360" w:lineRule="auto"/>
        <w:jc w:val="both"/>
        <w:rPr>
          <w:rFonts w:ascii="Arial" w:eastAsia="Arial" w:hAnsi="Arial" w:cs="Arial"/>
          <w:i/>
          <w:w w:val="101"/>
          <w:sz w:val="20"/>
          <w:szCs w:val="20"/>
        </w:rPr>
      </w:pPr>
      <w:r w:rsidRPr="002D5274">
        <w:rPr>
          <w:rFonts w:ascii="Arial" w:eastAsia="Arial" w:hAnsi="Arial" w:cs="Arial"/>
          <w:i/>
          <w:w w:val="101"/>
          <w:sz w:val="20"/>
          <w:szCs w:val="20"/>
        </w:rPr>
        <w:t>Nota</w:t>
      </w:r>
      <w:r>
        <w:rPr>
          <w:rFonts w:ascii="Arial" w:eastAsia="Arial" w:hAnsi="Arial" w:cs="Arial"/>
          <w:i/>
          <w:w w:val="101"/>
          <w:sz w:val="20"/>
          <w:szCs w:val="20"/>
          <w:lang w:val="pt-PT"/>
        </w:rPr>
        <w:t xml:space="preserve"> </w:t>
      </w:r>
      <w:r w:rsidRPr="008856BE">
        <w:rPr>
          <w:rFonts w:ascii="Arial" w:eastAsia="Arial" w:hAnsi="Arial" w:cs="Arial"/>
          <w:i/>
          <w:strike/>
          <w:w w:val="101"/>
          <w:sz w:val="20"/>
          <w:szCs w:val="20"/>
          <w:lang w:val="pt-PT"/>
        </w:rPr>
        <w:t>3</w:t>
      </w:r>
      <w:r w:rsidRPr="00C2285C">
        <w:rPr>
          <w:rFonts w:ascii="Arial" w:eastAsia="Arial" w:hAnsi="Arial" w:cs="Arial"/>
          <w:i/>
          <w:w w:val="101"/>
          <w:sz w:val="20"/>
          <w:szCs w:val="20"/>
          <w:highlight w:val="lightGray"/>
        </w:rPr>
        <w:t>2</w:t>
      </w:r>
      <w:r w:rsidRPr="002D5274">
        <w:rPr>
          <w:rFonts w:ascii="Arial" w:eastAsia="Arial" w:hAnsi="Arial" w:cs="Arial"/>
          <w:i/>
          <w:w w:val="101"/>
          <w:sz w:val="20"/>
          <w:szCs w:val="20"/>
        </w:rPr>
        <w:t xml:space="preserve">.- Independentemente da Resolução </w:t>
      </w:r>
      <w:r w:rsidR="00B629AE" w:rsidRPr="008856BE">
        <w:rPr>
          <w:rFonts w:ascii="Arial" w:eastAsia="Arial" w:hAnsi="Arial" w:cs="Arial"/>
          <w:i/>
          <w:strike/>
          <w:w w:val="101"/>
          <w:sz w:val="20"/>
          <w:szCs w:val="20"/>
          <w:lang w:val="pt-PT"/>
        </w:rPr>
        <w:t>A38-12</w:t>
      </w:r>
      <w:r w:rsidRPr="001E2A05">
        <w:rPr>
          <w:rFonts w:ascii="Arial" w:eastAsia="Arial" w:hAnsi="Arial" w:cs="Arial"/>
          <w:i/>
          <w:w w:val="101"/>
          <w:sz w:val="20"/>
          <w:szCs w:val="20"/>
        </w:rPr>
        <w:t xml:space="preserve">A41-10 </w:t>
      </w:r>
      <w:r w:rsidRPr="002D5274">
        <w:rPr>
          <w:rFonts w:ascii="Arial" w:eastAsia="Arial" w:hAnsi="Arial" w:cs="Arial"/>
          <w:i/>
          <w:w w:val="101"/>
          <w:sz w:val="20"/>
          <w:szCs w:val="20"/>
        </w:rPr>
        <w:t xml:space="preserve">da Assembleia, o artigo 8 da Convenção de Chicago garante a cada Estado contratante a soberania absoluta no que diz respeito às autorizações de exploração da RPA sobre o seu território. </w:t>
      </w:r>
    </w:p>
    <w:p w14:paraId="1FB184E9" w14:textId="77777777" w:rsidR="005D71DB" w:rsidRDefault="005D71DB" w:rsidP="005D71DB">
      <w:pPr>
        <w:rPr>
          <w:rFonts w:ascii="Arial" w:hAnsi="Arial" w:cs="Arial"/>
          <w:sz w:val="20"/>
        </w:rPr>
      </w:pPr>
      <w:r>
        <w:rPr>
          <w:rStyle w:val="fontstyle01"/>
        </w:rPr>
        <w:t>(…)</w:t>
      </w:r>
    </w:p>
    <w:p w14:paraId="78449C28" w14:textId="77777777" w:rsidR="009E71C6" w:rsidRPr="005D359B" w:rsidRDefault="009E71C6" w:rsidP="009E71C6">
      <w:pPr>
        <w:spacing w:before="240" w:after="0" w:line="360" w:lineRule="auto"/>
        <w:jc w:val="both"/>
        <w:rPr>
          <w:rFonts w:ascii="Arial" w:eastAsia="Arial" w:hAnsi="Arial" w:cs="Arial"/>
          <w:w w:val="101"/>
          <w:sz w:val="20"/>
          <w:szCs w:val="20"/>
        </w:rPr>
      </w:pPr>
      <w:r w:rsidRPr="005D359B">
        <w:rPr>
          <w:rFonts w:ascii="Arial" w:eastAsia="Arial" w:hAnsi="Arial" w:cs="Arial"/>
          <w:b/>
          <w:w w:val="101"/>
          <w:sz w:val="20"/>
          <w:szCs w:val="20"/>
        </w:rPr>
        <w:lastRenderedPageBreak/>
        <w:t>2.2</w:t>
      </w:r>
      <w:r>
        <w:rPr>
          <w:rFonts w:ascii="Arial" w:eastAsia="Arial" w:hAnsi="Arial" w:cs="Arial"/>
          <w:b/>
          <w:w w:val="101"/>
          <w:sz w:val="20"/>
          <w:szCs w:val="20"/>
        </w:rPr>
        <w:t xml:space="preserve"> </w:t>
      </w:r>
      <w:r w:rsidRPr="00C2285C">
        <w:rPr>
          <w:rFonts w:ascii="Arial" w:eastAsia="Arial" w:hAnsi="Arial" w:cs="Arial"/>
          <w:b/>
          <w:w w:val="101"/>
          <w:sz w:val="20"/>
          <w:szCs w:val="20"/>
          <w:highlight w:val="lightGray"/>
        </w:rPr>
        <w:t>A partir de 26 de novembro de 2026, para operar um RPAS certificado em conformidade com o Anexo 8</w:t>
      </w:r>
      <w:r w:rsidRPr="00B40D24">
        <w:rPr>
          <w:rFonts w:ascii="Arial" w:eastAsia="Arial" w:hAnsi="Arial" w:cs="Arial"/>
          <w:b/>
          <w:w w:val="101"/>
          <w:sz w:val="20"/>
          <w:szCs w:val="20"/>
        </w:rPr>
        <w:t>,</w:t>
      </w:r>
      <w:r w:rsidRPr="005D359B">
        <w:rPr>
          <w:rFonts w:ascii="Arial" w:eastAsia="Arial" w:hAnsi="Arial" w:cs="Arial"/>
          <w:w w:val="101"/>
          <w:sz w:val="20"/>
          <w:szCs w:val="20"/>
        </w:rPr>
        <w:t xml:space="preserve"> </w:t>
      </w:r>
      <w:r>
        <w:rPr>
          <w:rFonts w:ascii="Arial" w:eastAsia="Arial" w:hAnsi="Arial" w:cs="Arial"/>
          <w:w w:val="101"/>
          <w:sz w:val="20"/>
          <w:szCs w:val="20"/>
        </w:rPr>
        <w:t>u</w:t>
      </w:r>
      <w:r w:rsidR="00B242FD" w:rsidRPr="008856BE">
        <w:rPr>
          <w:rFonts w:ascii="Arial" w:eastAsia="Arial" w:hAnsi="Arial" w:cs="Arial"/>
          <w:strike/>
          <w:w w:val="101"/>
          <w:sz w:val="20"/>
          <w:szCs w:val="20"/>
          <w:lang w:val="pt-PT"/>
        </w:rPr>
        <w:t>U</w:t>
      </w:r>
      <w:r w:rsidRPr="005D359B">
        <w:rPr>
          <w:rFonts w:ascii="Arial" w:eastAsia="Arial" w:hAnsi="Arial" w:cs="Arial"/>
          <w:w w:val="101"/>
          <w:sz w:val="20"/>
          <w:szCs w:val="20"/>
        </w:rPr>
        <w:t xml:space="preserve">m operador deve ter um certificado de operador RPAS emitido de acordo com </w:t>
      </w:r>
      <w:r w:rsidR="00204037" w:rsidRPr="008856BE">
        <w:rPr>
          <w:rFonts w:ascii="Arial" w:eastAsia="Arial" w:hAnsi="Arial" w:cs="Arial"/>
          <w:strike/>
          <w:w w:val="101"/>
          <w:sz w:val="20"/>
          <w:szCs w:val="20"/>
          <w:lang w:val="pt-PT"/>
        </w:rPr>
        <w:t>os</w:t>
      </w:r>
      <w:r w:rsidR="00204037" w:rsidRPr="008856BE">
        <w:rPr>
          <w:rFonts w:ascii="Arial" w:eastAsia="Arial" w:hAnsi="Arial" w:cs="Arial"/>
          <w:w w:val="101"/>
          <w:sz w:val="20"/>
          <w:szCs w:val="20"/>
          <w:lang w:val="pt-PT"/>
        </w:rPr>
        <w:t xml:space="preserve"> </w:t>
      </w:r>
      <w:r w:rsidR="00204037" w:rsidRPr="008856BE">
        <w:rPr>
          <w:rFonts w:ascii="Arial" w:eastAsia="Arial" w:hAnsi="Arial" w:cs="Arial"/>
          <w:strike/>
          <w:w w:val="101"/>
          <w:sz w:val="20"/>
          <w:szCs w:val="20"/>
          <w:lang w:val="pt-PT"/>
        </w:rPr>
        <w:t>regulamentos nacionais e de forma consistente com</w:t>
      </w:r>
      <w:r w:rsidR="00204037">
        <w:rPr>
          <w:rFonts w:ascii="Arial" w:eastAsia="Arial" w:hAnsi="Arial" w:cs="Arial"/>
          <w:w w:val="101"/>
          <w:sz w:val="20"/>
          <w:szCs w:val="20"/>
          <w:lang w:val="pt-PT"/>
        </w:rPr>
        <w:t xml:space="preserve"> </w:t>
      </w:r>
      <w:r w:rsidRPr="005D359B">
        <w:rPr>
          <w:rFonts w:ascii="Arial" w:eastAsia="Arial" w:hAnsi="Arial" w:cs="Arial"/>
          <w:w w:val="101"/>
          <w:sz w:val="20"/>
          <w:szCs w:val="20"/>
        </w:rPr>
        <w:t>as disposições do Anexo 6</w:t>
      </w:r>
      <w:r w:rsidRPr="00340448">
        <w:rPr>
          <w:rFonts w:ascii="Arial" w:eastAsia="Arial" w:hAnsi="Arial" w:cs="Arial"/>
          <w:w w:val="101"/>
          <w:sz w:val="20"/>
          <w:szCs w:val="20"/>
        </w:rPr>
        <w:t xml:space="preserve">, </w:t>
      </w:r>
      <w:r w:rsidRPr="00C2285C">
        <w:rPr>
          <w:rFonts w:ascii="Arial" w:eastAsia="Arial" w:hAnsi="Arial" w:cs="Arial"/>
          <w:w w:val="101"/>
          <w:sz w:val="20"/>
          <w:szCs w:val="20"/>
          <w:highlight w:val="lightGray"/>
        </w:rPr>
        <w:t>parte 4.</w:t>
      </w:r>
    </w:p>
    <w:p w14:paraId="7B27AF9A" w14:textId="77777777" w:rsidR="0057559A" w:rsidRDefault="0057559A" w:rsidP="00D540D2">
      <w:pPr>
        <w:rPr>
          <w:rFonts w:ascii="Arial" w:hAnsi="Arial" w:cs="Arial"/>
          <w:sz w:val="20"/>
        </w:rPr>
      </w:pPr>
    </w:p>
    <w:p w14:paraId="3C889790" w14:textId="77777777" w:rsidR="00F13C22" w:rsidRPr="00130F30" w:rsidRDefault="0057559A" w:rsidP="00130F30">
      <w:pPr>
        <w:tabs>
          <w:tab w:val="left" w:pos="2790"/>
        </w:tabs>
        <w:rPr>
          <w:rFonts w:ascii="Arial" w:hAnsi="Arial" w:cs="Arial"/>
          <w:sz w:val="20"/>
        </w:rPr>
      </w:pPr>
      <w:r>
        <w:rPr>
          <w:rStyle w:val="fontstyle01"/>
        </w:rPr>
        <w:t>(…)</w:t>
      </w:r>
    </w:p>
    <w:sectPr w:rsidR="00F13C22" w:rsidRPr="00130F30" w:rsidSect="007979AC">
      <w:type w:val="nextColumn"/>
      <w:pgSz w:w="11900" w:h="16820"/>
      <w:pgMar w:top="1440" w:right="1440" w:bottom="1440" w:left="144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BEA"/>
    <w:rsid w:val="00082217"/>
    <w:rsid w:val="00105B06"/>
    <w:rsid w:val="001219EC"/>
    <w:rsid w:val="001238D1"/>
    <w:rsid w:val="001279A1"/>
    <w:rsid w:val="00130F30"/>
    <w:rsid w:val="0015320B"/>
    <w:rsid w:val="00167984"/>
    <w:rsid w:val="001A5305"/>
    <w:rsid w:val="001B3D46"/>
    <w:rsid w:val="001E530F"/>
    <w:rsid w:val="00204037"/>
    <w:rsid w:val="0021312C"/>
    <w:rsid w:val="00243BEA"/>
    <w:rsid w:val="00270EB6"/>
    <w:rsid w:val="00285C7D"/>
    <w:rsid w:val="002A075E"/>
    <w:rsid w:val="002B07EB"/>
    <w:rsid w:val="002D35A6"/>
    <w:rsid w:val="002D701A"/>
    <w:rsid w:val="00305C7C"/>
    <w:rsid w:val="00386514"/>
    <w:rsid w:val="003E4853"/>
    <w:rsid w:val="003F08D9"/>
    <w:rsid w:val="00405AF1"/>
    <w:rsid w:val="004478B5"/>
    <w:rsid w:val="00542594"/>
    <w:rsid w:val="00551700"/>
    <w:rsid w:val="005607C2"/>
    <w:rsid w:val="0057559A"/>
    <w:rsid w:val="005D71DB"/>
    <w:rsid w:val="005E2EAA"/>
    <w:rsid w:val="005E3553"/>
    <w:rsid w:val="006300B7"/>
    <w:rsid w:val="006330EB"/>
    <w:rsid w:val="00645911"/>
    <w:rsid w:val="00653576"/>
    <w:rsid w:val="006D3CB7"/>
    <w:rsid w:val="006E65D7"/>
    <w:rsid w:val="006F3B00"/>
    <w:rsid w:val="00720CBA"/>
    <w:rsid w:val="00751EF1"/>
    <w:rsid w:val="007979AC"/>
    <w:rsid w:val="008307B3"/>
    <w:rsid w:val="008856BE"/>
    <w:rsid w:val="008B560C"/>
    <w:rsid w:val="008E003F"/>
    <w:rsid w:val="00902C98"/>
    <w:rsid w:val="0097178F"/>
    <w:rsid w:val="00993F7C"/>
    <w:rsid w:val="00996C58"/>
    <w:rsid w:val="009975AC"/>
    <w:rsid w:val="009C44FB"/>
    <w:rsid w:val="009E71C6"/>
    <w:rsid w:val="009F5950"/>
    <w:rsid w:val="00A44CC8"/>
    <w:rsid w:val="00A75556"/>
    <w:rsid w:val="00AD0691"/>
    <w:rsid w:val="00AE53E3"/>
    <w:rsid w:val="00AF38B4"/>
    <w:rsid w:val="00AF39F4"/>
    <w:rsid w:val="00B242FD"/>
    <w:rsid w:val="00B629AE"/>
    <w:rsid w:val="00B95339"/>
    <w:rsid w:val="00C17599"/>
    <w:rsid w:val="00C2285C"/>
    <w:rsid w:val="00C30377"/>
    <w:rsid w:val="00C84D9D"/>
    <w:rsid w:val="00CC0E23"/>
    <w:rsid w:val="00CC5DE3"/>
    <w:rsid w:val="00D06588"/>
    <w:rsid w:val="00D405E4"/>
    <w:rsid w:val="00D461BD"/>
    <w:rsid w:val="00D540D2"/>
    <w:rsid w:val="00D56C73"/>
    <w:rsid w:val="00E0396D"/>
    <w:rsid w:val="00E15658"/>
    <w:rsid w:val="00EE2EBA"/>
    <w:rsid w:val="00F13C22"/>
    <w:rsid w:val="00FA2DFD"/>
    <w:rsid w:val="00FB3A78"/>
    <w:rsid w:val="00FE47A2"/>
    <w:rsid w:val="00FE4ACB"/>
    <w:rsid w:val="00FE7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EEA4E"/>
  <w15:chartTrackingRefBased/>
  <w15:docId w15:val="{E67E8A85-DF84-4353-BF2B-4EAEEB7F7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before="9" w:after="240"/>
        <w:ind w:left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7984"/>
    <w:pPr>
      <w:ind w:left="0"/>
    </w:pPr>
    <w:rPr>
      <w:lang w:val="pt-ST"/>
    </w:rPr>
  </w:style>
  <w:style w:type="paragraph" w:styleId="Ttulo1">
    <w:name w:val="heading 1"/>
    <w:basedOn w:val="Normal"/>
    <w:next w:val="Normal"/>
    <w:link w:val="Ttulo1Carter"/>
    <w:uiPriority w:val="9"/>
    <w:qFormat/>
    <w:rsid w:val="00D461BD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pt-PT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720CB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C303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style01">
    <w:name w:val="fontstyle01"/>
    <w:basedOn w:val="Tipodeletrapredefinidodopargrafo"/>
    <w:rsid w:val="00167984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D461B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720CB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pt-ST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C3037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pt-S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946</Words>
  <Characters>5394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Etinilson Nascimento</dc:creator>
  <cp:keywords/>
  <dc:description/>
  <cp:lastModifiedBy>Etinilson Nascimento</cp:lastModifiedBy>
  <cp:revision>68</cp:revision>
  <dcterms:created xsi:type="dcterms:W3CDTF">2024-06-11T09:26:00Z</dcterms:created>
  <dcterms:modified xsi:type="dcterms:W3CDTF">2026-02-13T12:36:00Z</dcterms:modified>
</cp:coreProperties>
</file>